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before="0" w:after="0"/>
        <w:rPr/>
      </w:pPr>
      <w:r>
        <w:rPr/>
        <w:drawing>
          <wp:inline distT="0" distB="0" distL="0" distR="0">
            <wp:extent cx="2419985" cy="609600"/>
            <wp:effectExtent l="0" t="0" r="0" b="0"/>
            <wp:docPr id="1" name="image-afb9739beeb5f26c656d09f8ce7bdd0dda964b8b.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afb9739beeb5f26c656d09f8ce7bdd0dda964b8b.png" descr=""/>
                    <pic:cNvPicPr>
                      <a:picLocks noChangeAspect="1" noChangeArrowheads="1"/>
                    </pic:cNvPicPr>
                  </pic:nvPicPr>
                  <pic:blipFill>
                    <a:blip r:embed="rId2"/>
                    <a:stretch>
                      <a:fillRect/>
                    </a:stretch>
                  </pic:blipFill>
                  <pic:spPr bwMode="auto">
                    <a:xfrm>
                      <a:off x="0" y="0"/>
                      <a:ext cx="2419985" cy="609600"/>
                    </a:xfrm>
                    <a:prstGeom prst="rect">
                      <a:avLst/>
                    </a:prstGeom>
                    <a:noFill/>
                  </pic:spPr>
                </pic:pic>
              </a:graphicData>
            </a:graphic>
          </wp:inline>
        </w:drawing>
      </w:r>
    </w:p>
    <w:p>
      <w:pPr>
        <w:pStyle w:val="Normal"/>
        <w:spacing w:lineRule="auto" w:line="271" w:before="158" w:after="158"/>
        <w:jc w:val="left"/>
        <w:rPr/>
      </w:pPr>
      <w:r>
        <w:rPr>
          <w:rFonts w:eastAsia="inter" w:cs="inter" w:ascii="inter" w:hAnsi="inter"/>
          <w:b/>
          <w:color w:val="000000"/>
          <w:sz w:val="39"/>
        </w:rPr>
        <w:t>jptrol : “</w:t>
      </w:r>
      <w:r>
        <w:rPr>
          <w:rFonts w:eastAsia="inter" w:cs="inter" w:ascii="inter" w:hAnsi="inter"/>
          <w:b/>
          <w:color w:val="000000"/>
          <w:sz w:val="39"/>
        </w:rPr>
        <w:t>With guitar tube amps , what value of SNR is generally considered as acceptable ?”</w:t>
      </w:r>
    </w:p>
    <w:p>
      <w:pPr>
        <w:pStyle w:val="Normal"/>
        <w:spacing w:lineRule="auto" w:line="360" w:before="0" w:after="210"/>
        <w:rPr/>
      </w:pPr>
      <w:r>
        <w:rPr>
          <w:rFonts w:eastAsia="inter" w:cs="inter" w:ascii="inter" w:hAnsi="inter"/>
          <w:color w:val="000000"/>
        </w:rPr>
        <w:t>For a guitar tube amplifier, a signal-to-noise ratio (SNR) of about 80–90 dB is generally considered very good and more than adequate for most situations, including both live performance and recording. Many commercial guitar tube amps tend to have SNRs in the 70–85 dB range, with higher values being possible but requiring high-quality components and meticulous design.</w:t>
      </w:r>
      <w:hyperlink w:anchor="fn1">
        <w:bookmarkStart w:id="0" w:name="fnref1"/>
        <w:bookmarkEnd w:id="0"/>
        <w:r>
          <w:rPr>
            <w:rStyle w:val="Style9"/>
            <w:rFonts w:eastAsia="inter" w:cs="inter" w:ascii="inter" w:hAnsi="inter"/>
            <w:color w:val="auto"/>
            <w:u w:val="single"/>
            <w:vertAlign w:val="superscript"/>
          </w:rPr>
          <w:t>[1]</w:t>
        </w:r>
      </w:hyperlink>
      <w:hyperlink w:anchor="fn2">
        <w:bookmarkStart w:id="1" w:name="fnref2"/>
        <w:bookmarkEnd w:id="1"/>
        <w:r>
          <w:rPr>
            <w:rStyle w:val="Style9"/>
            <w:rFonts w:eastAsia="inter" w:cs="inter" w:ascii="inter" w:hAnsi="inter"/>
            <w:color w:val="auto"/>
            <w:u w:val="single"/>
            <w:vertAlign w:val="superscript"/>
          </w:rPr>
          <w:t>[2]</w:t>
        </w:r>
      </w:hyperlink>
    </w:p>
    <w:p>
      <w:pPr>
        <w:pStyle w:val="Normal"/>
        <w:spacing w:lineRule="auto" w:line="360" w:before="315" w:after="105"/>
        <w:ind w:left="-30"/>
        <w:jc w:val="left"/>
        <w:rPr/>
      </w:pPr>
      <w:r>
        <w:rPr>
          <w:rFonts w:eastAsia="inter" w:cs="inter" w:ascii="inter" w:hAnsi="inter"/>
          <w:b/>
          <w:color w:val="000000"/>
          <w:sz w:val="24"/>
        </w:rPr>
        <w:t>SNR Expectations in Guitar Tube Amps</w:t>
      </w:r>
    </w:p>
    <w:p>
      <w:pPr>
        <w:pStyle w:val="Normal"/>
        <w:numPr>
          <w:ilvl w:val="0"/>
          <w:numId w:val="1"/>
        </w:numPr>
        <w:spacing w:lineRule="auto" w:line="360" w:before="105" w:after="105"/>
        <w:rPr/>
      </w:pPr>
      <w:r>
        <w:rPr>
          <w:rFonts w:eastAsia="inter" w:cs="inter" w:ascii="inter" w:hAnsi="inter"/>
          <w:color w:val="000000"/>
          <w:sz w:val="21"/>
        </w:rPr>
        <w:t>SNR values above 80 dB are typically regarded as "quiet" and acceptable, meaning the background noise (hiss, hum) will not be noticeable in practical use, especially once the guitar signal is included.</w:t>
      </w:r>
      <w:hyperlink w:anchor="fn2">
        <w:bookmarkStart w:id="2" w:name="fnref2%3A1"/>
        <w:bookmarkEnd w:id="2"/>
        <w:r>
          <w:rPr>
            <w:rStyle w:val="Style9"/>
            <w:rFonts w:eastAsia="inter" w:cs="inter" w:ascii="inter" w:hAnsi="inter"/>
            <w:color w:val="auto"/>
            <w:sz w:val="21"/>
            <w:u w:val="single"/>
            <w:vertAlign w:val="superscript"/>
          </w:rPr>
          <w:t>[2]</w:t>
        </w:r>
      </w:hyperlink>
      <w:hyperlink w:anchor="fn1">
        <w:bookmarkStart w:id="3" w:name="fnref1%3A1"/>
        <w:bookmarkEnd w:id="3"/>
        <w:r>
          <w:rPr>
            <w:rStyle w:val="Style9"/>
            <w:rFonts w:eastAsia="inter" w:cs="inter" w:ascii="inter" w:hAnsi="inter"/>
            <w:color w:val="auto"/>
            <w:sz w:val="21"/>
            <w:u w:val="single"/>
            <w:vertAlign w:val="superscript"/>
          </w:rPr>
          <w:t>[1]</w:t>
        </w:r>
      </w:hyperlink>
    </w:p>
    <w:p>
      <w:pPr>
        <w:pStyle w:val="Normal"/>
        <w:numPr>
          <w:ilvl w:val="0"/>
          <w:numId w:val="1"/>
        </w:numPr>
        <w:spacing w:lineRule="auto" w:line="360" w:before="105" w:after="105"/>
        <w:rPr/>
      </w:pPr>
      <w:r>
        <w:rPr>
          <w:rFonts w:eastAsia="inter" w:cs="inter" w:ascii="inter" w:hAnsi="inter"/>
          <w:color w:val="000000"/>
          <w:sz w:val="21"/>
        </w:rPr>
        <w:t>SNRs around 60–70 dB can be acceptable for guitar amps, given their inherently colored and sometimes noisy nature, but noise may be more perceptible during quiet passages or when playing clean at high gain.</w:t>
      </w:r>
      <w:hyperlink w:anchor="fn3">
        <w:bookmarkStart w:id="4" w:name="fnref3"/>
        <w:bookmarkEnd w:id="4"/>
        <w:r>
          <w:rPr>
            <w:rStyle w:val="Style9"/>
            <w:rFonts w:eastAsia="inter" w:cs="inter" w:ascii="inter" w:hAnsi="inter"/>
            <w:color w:val="auto"/>
            <w:sz w:val="21"/>
            <w:u w:val="single"/>
            <w:vertAlign w:val="superscript"/>
          </w:rPr>
          <w:t>[3]</w:t>
        </w:r>
      </w:hyperlink>
      <w:hyperlink w:anchor="fn4">
        <w:bookmarkStart w:id="5" w:name="fnref4"/>
        <w:bookmarkEnd w:id="5"/>
        <w:r>
          <w:rPr>
            <w:rStyle w:val="Style9"/>
            <w:rFonts w:eastAsia="inter" w:cs="inter" w:ascii="inter" w:hAnsi="inter"/>
            <w:color w:val="auto"/>
            <w:sz w:val="21"/>
            <w:u w:val="single"/>
            <w:vertAlign w:val="superscript"/>
          </w:rPr>
          <w:t>[4]</w:t>
        </w:r>
      </w:hyperlink>
      <w:hyperlink w:anchor="fn5">
        <w:bookmarkStart w:id="6" w:name="fnref5"/>
        <w:bookmarkEnd w:id="6"/>
        <w:r>
          <w:rPr>
            <w:rStyle w:val="Style9"/>
            <w:rFonts w:eastAsia="inter" w:cs="inter" w:ascii="inter" w:hAnsi="inter"/>
            <w:color w:val="auto"/>
            <w:sz w:val="21"/>
            <w:u w:val="single"/>
            <w:vertAlign w:val="superscript"/>
          </w:rPr>
          <w:t>[5]</w:t>
        </w:r>
      </w:hyperlink>
    </w:p>
    <w:p>
      <w:pPr>
        <w:pStyle w:val="Normal"/>
        <w:numPr>
          <w:ilvl w:val="0"/>
          <w:numId w:val="1"/>
        </w:numPr>
        <w:spacing w:lineRule="auto" w:line="360" w:before="105" w:after="105"/>
        <w:rPr/>
      </w:pPr>
      <w:r>
        <w:rPr>
          <w:rFonts w:eastAsia="inter" w:cs="inter" w:ascii="inter" w:hAnsi="inter"/>
          <w:color w:val="000000"/>
          <w:sz w:val="21"/>
        </w:rPr>
        <w:t>High-fidelity audio equipment (e.g., hi-fi amps or studio preamps) often aim for SNRs of 90 dB or higher, but such low-noise levels are uncommon and not essential in traditional tube guitar amps which emphasize "character" over ultra-low noise.</w:t>
      </w:r>
      <w:hyperlink w:anchor="fn6">
        <w:bookmarkStart w:id="7" w:name="fnref6"/>
        <w:bookmarkEnd w:id="7"/>
        <w:r>
          <w:rPr>
            <w:rStyle w:val="Style9"/>
            <w:rFonts w:eastAsia="inter" w:cs="inter" w:ascii="inter" w:hAnsi="inter"/>
            <w:color w:val="auto"/>
            <w:sz w:val="21"/>
            <w:u w:val="single"/>
            <w:vertAlign w:val="superscript"/>
          </w:rPr>
          <w:t>[6]</w:t>
        </w:r>
      </w:hyperlink>
      <w:hyperlink w:anchor="fn1">
        <w:bookmarkStart w:id="8" w:name="fnref1%3A2"/>
        <w:bookmarkEnd w:id="8"/>
        <w:r>
          <w:rPr>
            <w:rStyle w:val="Style9"/>
            <w:rFonts w:eastAsia="inter" w:cs="inter" w:ascii="inter" w:hAnsi="inter"/>
            <w:color w:val="auto"/>
            <w:sz w:val="21"/>
            <w:u w:val="single"/>
            <w:vertAlign w:val="superscript"/>
          </w:rPr>
          <w:t>[1]</w:t>
        </w:r>
      </w:hyperlink>
    </w:p>
    <w:p>
      <w:pPr>
        <w:pStyle w:val="Normal"/>
        <w:spacing w:lineRule="auto" w:line="360" w:before="315" w:after="105"/>
        <w:ind w:left="-30"/>
        <w:jc w:val="left"/>
        <w:rPr/>
      </w:pPr>
      <w:r>
        <w:rPr>
          <w:rFonts w:eastAsia="inter" w:cs="inter" w:ascii="inter" w:hAnsi="inter"/>
          <w:b/>
          <w:color w:val="000000"/>
          <w:sz w:val="24"/>
        </w:rPr>
        <w:t>Practical Considerations</w:t>
      </w:r>
    </w:p>
    <w:p>
      <w:pPr>
        <w:pStyle w:val="Normal"/>
        <w:numPr>
          <w:ilvl w:val="0"/>
          <w:numId w:val="2"/>
        </w:numPr>
        <w:spacing w:lineRule="auto" w:line="360" w:before="105" w:after="105"/>
        <w:rPr/>
      </w:pPr>
      <w:r>
        <w:rPr>
          <w:rFonts w:eastAsia="inter" w:cs="inter" w:ascii="inter" w:hAnsi="inter"/>
          <w:color w:val="000000"/>
          <w:sz w:val="21"/>
        </w:rPr>
        <w:t>Background hiss and hum are expected to some extent with tube amps, and much of the perceived noise comes from pickups, cabling, and mains interference rather than the amp itself.</w:t>
      </w:r>
      <w:hyperlink w:anchor="fn4">
        <w:bookmarkStart w:id="9" w:name="fnref4%3A1"/>
        <w:bookmarkEnd w:id="9"/>
        <w:r>
          <w:rPr>
            <w:rStyle w:val="Style9"/>
            <w:rFonts w:eastAsia="inter" w:cs="inter" w:ascii="inter" w:hAnsi="inter"/>
            <w:color w:val="auto"/>
            <w:sz w:val="21"/>
            <w:u w:val="single"/>
            <w:vertAlign w:val="superscript"/>
          </w:rPr>
          <w:t>[4]</w:t>
        </w:r>
      </w:hyperlink>
      <w:hyperlink w:anchor="fn7">
        <w:bookmarkStart w:id="10" w:name="fnref7"/>
        <w:bookmarkEnd w:id="10"/>
        <w:r>
          <w:rPr>
            <w:rStyle w:val="Style9"/>
            <w:rFonts w:eastAsia="inter" w:cs="inter" w:ascii="inter" w:hAnsi="inter"/>
            <w:color w:val="auto"/>
            <w:sz w:val="21"/>
            <w:u w:val="single"/>
            <w:vertAlign w:val="superscript"/>
          </w:rPr>
          <w:t>[7]</w:t>
        </w:r>
      </w:hyperlink>
    </w:p>
    <w:p>
      <w:pPr>
        <w:pStyle w:val="Normal"/>
        <w:numPr>
          <w:ilvl w:val="0"/>
          <w:numId w:val="2"/>
        </w:numPr>
        <w:spacing w:lineRule="auto" w:line="360" w:before="105" w:after="105"/>
        <w:rPr/>
      </w:pPr>
      <w:r>
        <w:rPr>
          <w:rFonts w:eastAsia="inter" w:cs="inter" w:ascii="inter" w:hAnsi="inter"/>
          <w:color w:val="000000"/>
          <w:sz w:val="21"/>
        </w:rPr>
        <w:t>Achieving very high SNR (&gt;90 dB) in tube guitar amplifiers requires careful attention to tube selection, heater supply, grounding, and shielding, and is usually reserved for high-end or custom equipment.</w:t>
      </w:r>
      <w:hyperlink w:anchor="fn1">
        <w:bookmarkStart w:id="11" w:name="fnref1%3A3"/>
        <w:bookmarkEnd w:id="11"/>
        <w:r>
          <w:rPr>
            <w:rStyle w:val="Style9"/>
            <w:rFonts w:eastAsia="inter" w:cs="inter" w:ascii="inter" w:hAnsi="inter"/>
            <w:color w:val="auto"/>
            <w:sz w:val="21"/>
            <w:u w:val="single"/>
            <w:vertAlign w:val="superscript"/>
          </w:rPr>
          <w:t>[1]</w:t>
        </w:r>
      </w:hyperlink>
    </w:p>
    <w:p>
      <w:pPr>
        <w:pStyle w:val="Normal"/>
        <w:numPr>
          <w:ilvl w:val="0"/>
          <w:numId w:val="2"/>
        </w:numPr>
        <w:spacing w:lineRule="auto" w:line="360" w:before="105" w:after="105"/>
        <w:rPr/>
      </w:pPr>
      <w:r>
        <w:rPr>
          <w:rFonts w:eastAsia="inter" w:cs="inter" w:ascii="inter" w:hAnsi="inter"/>
          <w:color w:val="000000"/>
          <w:sz w:val="21"/>
        </w:rPr>
        <w:t>For professional recording or very quiet studio environments, aiming for the highest SNR (over 80 dB) will yield the best results, but for live music settings or heavily distorted sounds, lower SNRs are usually not problematic.</w:t>
      </w:r>
      <w:hyperlink w:anchor="fn5">
        <w:bookmarkStart w:id="12" w:name="fnref5%3A1"/>
        <w:bookmarkEnd w:id="12"/>
        <w:r>
          <w:rPr>
            <w:rStyle w:val="Style9"/>
            <w:rFonts w:eastAsia="inter" w:cs="inter" w:ascii="inter" w:hAnsi="inter"/>
            <w:color w:val="auto"/>
            <w:sz w:val="21"/>
            <w:u w:val="single"/>
            <w:vertAlign w:val="superscript"/>
          </w:rPr>
          <w:t>[5]</w:t>
        </w:r>
      </w:hyperlink>
      <w:hyperlink w:anchor="fn4">
        <w:bookmarkStart w:id="13" w:name="fnref4%3A2"/>
        <w:bookmarkEnd w:id="13"/>
        <w:r>
          <w:rPr>
            <w:rStyle w:val="Style9"/>
            <w:rFonts w:eastAsia="inter" w:cs="inter" w:ascii="inter" w:hAnsi="inter"/>
            <w:color w:val="auto"/>
            <w:sz w:val="21"/>
            <w:u w:val="single"/>
            <w:vertAlign w:val="superscript"/>
          </w:rPr>
          <w:t>[4]</w:t>
        </w:r>
      </w:hyperlink>
    </w:p>
    <w:p>
      <w:pPr>
        <w:pStyle w:val="Normal"/>
        <w:spacing w:lineRule="auto" w:line="360" w:before="0" w:after="210"/>
        <w:rPr/>
      </w:pPr>
      <w:r>
        <w:rPr>
          <w:rFonts w:eastAsia="inter" w:cs="inter" w:ascii="inter" w:hAnsi="inter"/>
          <w:color w:val="000000"/>
        </w:rPr>
        <w:t>In summary, an SNR of 80–90 dB is considered excellent for a guitar tube amp, while 70 dB or higher is generally acceptable for most playing contexts.</w:t>
      </w:r>
      <w:hyperlink w:anchor="fn5">
        <w:bookmarkStart w:id="14" w:name="fnref5%3A2"/>
        <w:bookmarkEnd w:id="14"/>
        <w:r>
          <w:rPr>
            <w:rStyle w:val="Style9"/>
            <w:rFonts w:eastAsia="inter" w:cs="inter" w:ascii="inter" w:hAnsi="inter"/>
            <w:color w:val="auto"/>
            <w:u w:val="single"/>
            <w:vertAlign w:val="superscript"/>
          </w:rPr>
          <w:t>[5]</w:t>
        </w:r>
      </w:hyperlink>
      <w:hyperlink w:anchor="fn2">
        <w:bookmarkStart w:id="15" w:name="fnref2%3A2"/>
        <w:bookmarkEnd w:id="15"/>
        <w:r>
          <w:rPr>
            <w:rStyle w:val="Style9"/>
            <w:rFonts w:eastAsia="inter" w:cs="inter" w:ascii="inter" w:hAnsi="inter"/>
            <w:color w:val="auto"/>
            <w:u w:val="single"/>
            <w:vertAlign w:val="superscript"/>
          </w:rPr>
          <w:t>[2]</w:t>
        </w:r>
      </w:hyperlink>
      <w:hyperlink w:anchor="fn1">
        <w:bookmarkStart w:id="16" w:name="fnref1%3A4"/>
        <w:bookmarkEnd w:id="16"/>
        <w:r>
          <w:rPr>
            <w:rStyle w:val="Style9"/>
            <w:rFonts w:eastAsia="inter" w:cs="inter" w:ascii="inter" w:hAnsi="inter"/>
            <w:color w:val="auto"/>
            <w:u w:val="single"/>
            <w:vertAlign w:val="superscript"/>
          </w:rPr>
          <w:t>[1]</w:t>
        </w:r>
      </w:hyperlink>
      <w:r>
        <w:rPr>
          <w:rFonts w:eastAsia="inter" w:cs="inter" w:ascii="inter" w:hAnsi="inter"/>
          <w:color w:val="000000"/>
        </w:rPr>
        <w:br/>
      </w:r>
    </w:p>
    <w:p>
      <w:pPr>
        <w:pStyle w:val="Normal"/>
        <w:rPr/>
      </w:pPr>
      <w:r>
        <w:rPr>
          <w:rStyle w:val="VerbatimChar"/>
          <w:rFonts w:eastAsia="ibm plex mono" w:cs="ibm plex mono" w:ascii="ibm plex mono" w:hAnsi="ibm plex mono"/>
          <w:color w:val="000000"/>
          <w:sz w:val="18"/>
        </w:rPr>
        <w:t>&lt;div style="text-align: center"&gt;⁂&lt;/div&gt;</w:t>
        <w:br/>
      </w:r>
    </w:p>
    <w:p>
      <w:pPr>
        <w:pStyle w:val="Normal"/>
        <w:spacing w:lineRule="auto" w:line="360" w:before="210" w:after="0"/>
        <w:rPr/>
      </w:pPr>
      <w:r>
        <w:rPr/>
        <mc:AlternateContent>
          <mc:Choice Requires="wps">
            <w:drawing>
              <wp:inline distT="0" distB="0" distL="0" distR="0">
                <wp:extent cx="6038850" cy="635"/>
                <wp:effectExtent l="114300" t="0" r="114300" b="0"/>
                <wp:docPr id="2" name=""/>
                <a:graphic xmlns:a="http://schemas.openxmlformats.org/drawingml/2006/main">
                  <a:graphicData uri="http://schemas.microsoft.com/office/word/2010/wordprocessingShape">
                    <wps:wsp>
                      <wps:cNvSpPr/>
                      <wps:nvSpPr>
                        <wps:cNvPr id="3" name=""/>
                        <wps:cNvSpPr/>
                      </wps:nvSpPr>
                      <wps:spPr>
                        <a:xfrm>
                          <a:off x="0" y="0"/>
                          <a:ext cx="6039000" cy="720"/>
                        </a:xfrm>
                        <a:prstGeom prst="rect">
                          <a:avLst/>
                        </a:prstGeom>
                        <a:solidFill>
                          <a:srgbClr val="ffffff"/>
                        </a:solidFill>
                        <a:ln w="12600">
                          <a:solidFill>
                            <a:srgbClr val="000000">
                              <a:alpha val="0"/>
                            </a:srgbClr>
                          </a:solidFill>
                          <a:round/>
                        </a:ln>
                      </wps:spPr>
                      <wps:bodyPr/>
                    </wps:wsp>
                  </a:graphicData>
                </a:graphic>
              </wp:inline>
            </w:drawing>
          </mc:Choice>
          <mc:Fallback>
            <w:pict>
              <v:rect id="shape_0" fillcolor="white" stroked="t" o:allowincell="f" style="position:absolute;margin-left:0pt;margin-top:-0.1pt;width:475.45pt;height:0pt;mso-wrap-style:none;v-text-anchor:middle;mso-position-vertical:top">
                <v:fill o:detectmouseclick="t" type="solid" color2="black"/>
                <v:stroke color="black" weight="12600" joinstyle="round" endcap="flat"/>
                <w10:wrap type="none"/>
              </v:rect>
            </w:pict>
          </mc:Fallback>
        </mc:AlternateContent>
      </w:r>
    </w:p>
    <w:p>
      <w:pPr>
        <w:pStyle w:val="Normal"/>
        <w:spacing w:lineRule="auto" w:line="271" w:before="158" w:after="158"/>
        <w:jc w:val="left"/>
        <w:rPr/>
      </w:pPr>
      <w:r>
        <w:rPr>
          <w:rFonts w:eastAsia="inter" w:cs="inter" w:ascii="inter" w:hAnsi="inter"/>
          <w:b/>
          <w:color w:val="000000"/>
          <w:sz w:val="39"/>
        </w:rPr>
        <w:t>Ways to measure SNR on a tube amp at home</w:t>
      </w:r>
    </w:p>
    <w:p>
      <w:pPr>
        <w:pStyle w:val="Normal"/>
        <w:spacing w:lineRule="auto" w:line="360" w:before="0" w:after="210"/>
        <w:rPr/>
      </w:pPr>
      <w:r>
        <w:rPr>
          <w:rFonts w:eastAsia="inter" w:cs="inter" w:ascii="inter" w:hAnsi="inter"/>
          <w:color w:val="000000"/>
        </w:rPr>
        <w:t>SNR on a tube amp at home can be measured with a few DIY techniques using common test gear. The basic process is to measure the output level from a strong, clean signal (usually a sine wave at 1 kHz), and then measure the output level with no input signal (noise floor), then calculate the ratio in dB.</w:t>
      </w:r>
      <w:hyperlink w:anchor="fn17">
        <w:bookmarkStart w:id="17" w:name="fnref17"/>
        <w:bookmarkEnd w:id="17"/>
        <w:r>
          <w:rPr>
            <w:rStyle w:val="Style9"/>
            <w:rFonts w:eastAsia="inter" w:cs="inter" w:ascii="inter" w:hAnsi="inter"/>
            <w:color w:val="auto"/>
            <w:u w:val="single"/>
            <w:vertAlign w:val="superscript"/>
          </w:rPr>
          <w:t>[17]</w:t>
        </w:r>
      </w:hyperlink>
      <w:hyperlink w:anchor="fn18">
        <w:bookmarkStart w:id="18" w:name="fnref18"/>
        <w:bookmarkEnd w:id="18"/>
        <w:r>
          <w:rPr>
            <w:rStyle w:val="Style9"/>
            <w:rFonts w:eastAsia="inter" w:cs="inter" w:ascii="inter" w:hAnsi="inter"/>
            <w:color w:val="auto"/>
            <w:u w:val="single"/>
            <w:vertAlign w:val="superscript"/>
          </w:rPr>
          <w:t>[18]</w:t>
        </w:r>
      </w:hyperlink>
      <w:hyperlink w:anchor="fn19">
        <w:bookmarkStart w:id="19" w:name="fnref19"/>
        <w:bookmarkEnd w:id="19"/>
        <w:r>
          <w:rPr>
            <w:rStyle w:val="Style9"/>
            <w:rFonts w:eastAsia="inter" w:cs="inter" w:ascii="inter" w:hAnsi="inter"/>
            <w:color w:val="auto"/>
            <w:u w:val="single"/>
            <w:vertAlign w:val="superscript"/>
          </w:rPr>
          <w:t>[19]</w:t>
        </w:r>
      </w:hyperlink>
    </w:p>
    <w:p>
      <w:pPr>
        <w:pStyle w:val="Normal"/>
        <w:spacing w:lineRule="auto" w:line="360" w:before="315" w:after="105"/>
        <w:ind w:left="-30"/>
        <w:jc w:val="left"/>
        <w:rPr/>
      </w:pPr>
      <w:r>
        <w:rPr>
          <w:rFonts w:eastAsia="inter" w:cs="inter" w:ascii="inter" w:hAnsi="inter"/>
          <w:b/>
          <w:color w:val="000000"/>
          <w:sz w:val="24"/>
        </w:rPr>
        <w:t>DIY SNR Measurement Step-by-Step</w:t>
      </w:r>
    </w:p>
    <w:p>
      <w:pPr>
        <w:pStyle w:val="Normal"/>
        <w:numPr>
          <w:ilvl w:val="0"/>
          <w:numId w:val="3"/>
        </w:numPr>
        <w:spacing w:lineRule="auto" w:line="360" w:before="105" w:after="105"/>
        <w:rPr/>
      </w:pPr>
      <w:r>
        <w:rPr>
          <w:rFonts w:eastAsia="inter" w:cs="inter" w:ascii="inter" w:hAnsi="inter"/>
          <w:b/>
          <w:color w:val="000000"/>
          <w:sz w:val="21"/>
        </w:rPr>
        <w:t>Test Equipment Needed</w:t>
      </w:r>
      <w:r>
        <w:rPr>
          <w:rFonts w:eastAsia="inter" w:cs="inter" w:ascii="inter" w:hAnsi="inter"/>
          <w:color w:val="000000"/>
          <w:sz w:val="21"/>
        </w:rPr>
        <w:t>:</w:t>
      </w:r>
    </w:p>
    <w:p>
      <w:pPr>
        <w:pStyle w:val="Normal"/>
        <w:numPr>
          <w:ilvl w:val="1"/>
          <w:numId w:val="3"/>
        </w:numPr>
        <w:spacing w:lineRule="auto" w:line="360" w:before="105" w:after="105"/>
        <w:rPr/>
      </w:pPr>
      <w:r>
        <w:rPr>
          <w:rFonts w:eastAsia="inter" w:cs="inter" w:ascii="inter" w:hAnsi="inter"/>
          <w:color w:val="000000"/>
          <w:sz w:val="21"/>
        </w:rPr>
        <w:t>Signal generator (can use a computer sound card or standalone audio oscillator).</w:t>
      </w:r>
      <w:hyperlink w:anchor="fn18">
        <w:bookmarkStart w:id="20" w:name="fnref18%3A1"/>
        <w:bookmarkEnd w:id="20"/>
        <w:r>
          <w:rPr>
            <w:rStyle w:val="Style9"/>
            <w:rFonts w:eastAsia="inter" w:cs="inter" w:ascii="inter" w:hAnsi="inter"/>
            <w:color w:val="auto"/>
            <w:sz w:val="21"/>
            <w:u w:val="single"/>
            <w:vertAlign w:val="superscript"/>
          </w:rPr>
          <w:t>[18]</w:t>
        </w:r>
      </w:hyperlink>
      <w:hyperlink w:anchor="fn17">
        <w:bookmarkStart w:id="21" w:name="fnref17%3A1"/>
        <w:bookmarkEnd w:id="21"/>
        <w:r>
          <w:rPr>
            <w:rStyle w:val="Style9"/>
            <w:rFonts w:eastAsia="inter" w:cs="inter" w:ascii="inter" w:hAnsi="inter"/>
            <w:color w:val="auto"/>
            <w:sz w:val="21"/>
            <w:u w:val="single"/>
            <w:vertAlign w:val="superscript"/>
          </w:rPr>
          <w:t>[17]</w:t>
        </w:r>
      </w:hyperlink>
    </w:p>
    <w:p>
      <w:pPr>
        <w:pStyle w:val="Normal"/>
        <w:numPr>
          <w:ilvl w:val="1"/>
          <w:numId w:val="3"/>
        </w:numPr>
        <w:spacing w:lineRule="auto" w:line="360" w:before="105" w:after="105"/>
        <w:rPr/>
      </w:pPr>
      <w:r>
        <w:rPr>
          <w:rFonts w:eastAsia="inter" w:cs="inter" w:ascii="inter" w:hAnsi="inter"/>
          <w:color w:val="000000"/>
          <w:sz w:val="21"/>
        </w:rPr>
        <w:t>True RMS voltmeter or oscilloscope.</w:t>
      </w:r>
      <w:hyperlink w:anchor="fn20">
        <w:bookmarkStart w:id="22" w:name="fnref20"/>
        <w:bookmarkEnd w:id="22"/>
        <w:r>
          <w:rPr>
            <w:rStyle w:val="Style9"/>
            <w:rFonts w:eastAsia="inter" w:cs="inter" w:ascii="inter" w:hAnsi="inter"/>
            <w:color w:val="auto"/>
            <w:sz w:val="21"/>
            <w:u w:val="single"/>
            <w:vertAlign w:val="superscript"/>
          </w:rPr>
          <w:t>[20]</w:t>
        </w:r>
      </w:hyperlink>
      <w:hyperlink w:anchor="fn17">
        <w:bookmarkStart w:id="23" w:name="fnref17%3A2"/>
        <w:bookmarkEnd w:id="23"/>
        <w:r>
          <w:rPr>
            <w:rStyle w:val="Style9"/>
            <w:rFonts w:eastAsia="inter" w:cs="inter" w:ascii="inter" w:hAnsi="inter"/>
            <w:color w:val="auto"/>
            <w:sz w:val="21"/>
            <w:u w:val="single"/>
            <w:vertAlign w:val="superscript"/>
          </w:rPr>
          <w:t>[17]</w:t>
        </w:r>
      </w:hyperlink>
    </w:p>
    <w:p>
      <w:pPr>
        <w:pStyle w:val="Normal"/>
        <w:numPr>
          <w:ilvl w:val="1"/>
          <w:numId w:val="3"/>
        </w:numPr>
        <w:spacing w:lineRule="auto" w:line="360" w:before="105" w:after="105"/>
        <w:rPr/>
      </w:pPr>
      <w:r>
        <w:rPr>
          <w:rFonts w:eastAsia="inter" w:cs="inter" w:ascii="inter" w:hAnsi="inter"/>
          <w:color w:val="000000"/>
          <w:sz w:val="21"/>
        </w:rPr>
        <w:t>If possible, a basic spectrum analyzer or low-noise preamp can help.</w:t>
      </w:r>
      <w:hyperlink w:anchor="fn20">
        <w:bookmarkStart w:id="24" w:name="fnref20%3A1"/>
        <w:bookmarkEnd w:id="24"/>
        <w:r>
          <w:rPr>
            <w:rStyle w:val="Style9"/>
            <w:rFonts w:eastAsia="inter" w:cs="inter" w:ascii="inter" w:hAnsi="inter"/>
            <w:color w:val="auto"/>
            <w:sz w:val="21"/>
            <w:u w:val="single"/>
            <w:vertAlign w:val="superscript"/>
          </w:rPr>
          <w:t>[20]</w:t>
        </w:r>
      </w:hyperlink>
    </w:p>
    <w:p>
      <w:pPr>
        <w:pStyle w:val="Normal"/>
        <w:numPr>
          <w:ilvl w:val="0"/>
          <w:numId w:val="3"/>
        </w:numPr>
        <w:spacing w:lineRule="auto" w:line="360" w:before="105" w:after="105"/>
        <w:rPr/>
      </w:pPr>
      <w:r>
        <w:rPr>
          <w:rFonts w:eastAsia="inter" w:cs="inter" w:ascii="inter" w:hAnsi="inter"/>
          <w:b/>
          <w:color w:val="000000"/>
          <w:sz w:val="21"/>
        </w:rPr>
        <w:t>Setup</w:t>
      </w:r>
      <w:r>
        <w:rPr>
          <w:rFonts w:eastAsia="inter" w:cs="inter" w:ascii="inter" w:hAnsi="inter"/>
          <w:color w:val="000000"/>
          <w:sz w:val="21"/>
        </w:rPr>
        <w:t>:</w:t>
      </w:r>
    </w:p>
    <w:p>
      <w:pPr>
        <w:pStyle w:val="Normal"/>
        <w:numPr>
          <w:ilvl w:val="1"/>
          <w:numId w:val="3"/>
        </w:numPr>
        <w:spacing w:lineRule="auto" w:line="360" w:before="105" w:after="105"/>
        <w:rPr/>
      </w:pPr>
      <w:r>
        <w:rPr>
          <w:rFonts w:eastAsia="inter" w:cs="inter" w:ascii="inter" w:hAnsi="inter"/>
          <w:color w:val="000000"/>
          <w:sz w:val="21"/>
        </w:rPr>
        <w:t>Connect the signal generator to the amp input and speaker/load to the output.</w:t>
      </w:r>
    </w:p>
    <w:p>
      <w:pPr>
        <w:pStyle w:val="Normal"/>
        <w:numPr>
          <w:ilvl w:val="1"/>
          <w:numId w:val="3"/>
        </w:numPr>
        <w:spacing w:lineRule="auto" w:line="360" w:before="105" w:after="105"/>
        <w:rPr/>
      </w:pPr>
      <w:r>
        <w:rPr>
          <w:rFonts w:eastAsia="inter" w:cs="inter" w:ascii="inter" w:hAnsi="inter"/>
          <w:color w:val="000000"/>
          <w:sz w:val="21"/>
        </w:rPr>
        <w:t>Set the amp volume to max normal level used; measure at speaker or line out.</w:t>
      </w:r>
      <w:hyperlink w:anchor="fn17">
        <w:bookmarkStart w:id="25" w:name="fnref17%3A3"/>
        <w:bookmarkEnd w:id="25"/>
        <w:r>
          <w:rPr>
            <w:rStyle w:val="Style9"/>
            <w:rFonts w:eastAsia="inter" w:cs="inter" w:ascii="inter" w:hAnsi="inter"/>
            <w:color w:val="auto"/>
            <w:sz w:val="21"/>
            <w:u w:val="single"/>
            <w:vertAlign w:val="superscript"/>
          </w:rPr>
          <w:t>[17]</w:t>
        </w:r>
      </w:hyperlink>
      <w:hyperlink w:anchor="fn20">
        <w:bookmarkStart w:id="26" w:name="fnref20%3A2"/>
        <w:bookmarkEnd w:id="26"/>
        <w:r>
          <w:rPr>
            <w:rStyle w:val="Style9"/>
            <w:rFonts w:eastAsia="inter" w:cs="inter" w:ascii="inter" w:hAnsi="inter"/>
            <w:color w:val="auto"/>
            <w:sz w:val="21"/>
            <w:u w:val="single"/>
            <w:vertAlign w:val="superscript"/>
          </w:rPr>
          <w:t>[20]</w:t>
        </w:r>
      </w:hyperlink>
    </w:p>
    <w:p>
      <w:pPr>
        <w:pStyle w:val="Normal"/>
        <w:numPr>
          <w:ilvl w:val="0"/>
          <w:numId w:val="3"/>
        </w:numPr>
        <w:spacing w:lineRule="auto" w:line="360" w:before="105" w:after="105"/>
        <w:rPr/>
      </w:pPr>
      <w:r>
        <w:rPr>
          <w:rFonts w:eastAsia="inter" w:cs="inter" w:ascii="inter" w:hAnsi="inter"/>
          <w:b/>
          <w:color w:val="000000"/>
          <w:sz w:val="21"/>
        </w:rPr>
        <w:t>Measuring Signal</w:t>
      </w:r>
      <w:r>
        <w:rPr>
          <w:rFonts w:eastAsia="inter" w:cs="inter" w:ascii="inter" w:hAnsi="inter"/>
          <w:color w:val="000000"/>
          <w:sz w:val="21"/>
        </w:rPr>
        <w:t>:</w:t>
      </w:r>
    </w:p>
    <w:p>
      <w:pPr>
        <w:pStyle w:val="Normal"/>
        <w:numPr>
          <w:ilvl w:val="1"/>
          <w:numId w:val="3"/>
        </w:numPr>
        <w:spacing w:lineRule="auto" w:line="360" w:before="105" w:after="105"/>
        <w:rPr/>
      </w:pPr>
      <w:r>
        <w:rPr>
          <w:rFonts w:eastAsia="inter" w:cs="inter" w:ascii="inter" w:hAnsi="inter"/>
          <w:color w:val="000000"/>
          <w:sz w:val="21"/>
        </w:rPr>
        <w:t>Inject a 1 kHz sine wave at typical guitar input level.</w:t>
      </w:r>
      <w:hyperlink w:anchor="fn18">
        <w:bookmarkStart w:id="27" w:name="fnref18%3A2"/>
        <w:bookmarkEnd w:id="27"/>
        <w:r>
          <w:rPr>
            <w:rStyle w:val="Style9"/>
            <w:rFonts w:eastAsia="inter" w:cs="inter" w:ascii="inter" w:hAnsi="inter"/>
            <w:color w:val="auto"/>
            <w:sz w:val="21"/>
            <w:u w:val="single"/>
            <w:vertAlign w:val="superscript"/>
          </w:rPr>
          <w:t>[18]</w:t>
        </w:r>
      </w:hyperlink>
      <w:hyperlink w:anchor="fn17">
        <w:bookmarkStart w:id="28" w:name="fnref17%3A4"/>
        <w:bookmarkEnd w:id="28"/>
        <w:r>
          <w:rPr>
            <w:rStyle w:val="Style9"/>
            <w:rFonts w:eastAsia="inter" w:cs="inter" w:ascii="inter" w:hAnsi="inter"/>
            <w:color w:val="auto"/>
            <w:sz w:val="21"/>
            <w:u w:val="single"/>
            <w:vertAlign w:val="superscript"/>
          </w:rPr>
          <w:t>[17]</w:t>
        </w:r>
      </w:hyperlink>
    </w:p>
    <w:p>
      <w:pPr>
        <w:pStyle w:val="Normal"/>
        <w:numPr>
          <w:ilvl w:val="1"/>
          <w:numId w:val="3"/>
        </w:numPr>
        <w:spacing w:lineRule="auto" w:line="360" w:before="105" w:after="105"/>
        <w:rPr/>
      </w:pPr>
      <w:r>
        <w:rPr>
          <w:rFonts w:eastAsia="inter" w:cs="inter" w:ascii="inter" w:hAnsi="inter"/>
          <w:color w:val="000000"/>
          <w:sz w:val="21"/>
        </w:rPr>
        <w:t>Use the RMS meter or oscilloscope to measure output voltage (signal level).</w:t>
      </w:r>
      <w:hyperlink w:anchor="fn17">
        <w:bookmarkStart w:id="29" w:name="fnref17%3A5"/>
        <w:bookmarkEnd w:id="29"/>
        <w:r>
          <w:rPr>
            <w:rStyle w:val="Style9"/>
            <w:rFonts w:eastAsia="inter" w:cs="inter" w:ascii="inter" w:hAnsi="inter"/>
            <w:color w:val="auto"/>
            <w:sz w:val="21"/>
            <w:u w:val="single"/>
            <w:vertAlign w:val="superscript"/>
          </w:rPr>
          <w:t>[17]</w:t>
        </w:r>
      </w:hyperlink>
      <w:hyperlink w:anchor="fn18">
        <w:bookmarkStart w:id="30" w:name="fnref18%3A3"/>
        <w:bookmarkEnd w:id="30"/>
        <w:r>
          <w:rPr>
            <w:rStyle w:val="Style9"/>
            <w:rFonts w:eastAsia="inter" w:cs="inter" w:ascii="inter" w:hAnsi="inter"/>
            <w:color w:val="auto"/>
            <w:sz w:val="21"/>
            <w:u w:val="single"/>
            <w:vertAlign w:val="superscript"/>
          </w:rPr>
          <w:t>[18]</w:t>
        </w:r>
      </w:hyperlink>
    </w:p>
    <w:p>
      <w:pPr>
        <w:pStyle w:val="Normal"/>
        <w:numPr>
          <w:ilvl w:val="0"/>
          <w:numId w:val="3"/>
        </w:numPr>
        <w:spacing w:lineRule="auto" w:line="360" w:before="105" w:after="105"/>
        <w:rPr/>
      </w:pPr>
      <w:r>
        <w:rPr>
          <w:rFonts w:eastAsia="inter" w:cs="inter" w:ascii="inter" w:hAnsi="inter"/>
          <w:b/>
          <w:color w:val="000000"/>
          <w:sz w:val="21"/>
        </w:rPr>
        <w:t>Measuring Noise</w:t>
      </w:r>
      <w:r>
        <w:rPr>
          <w:rFonts w:eastAsia="inter" w:cs="inter" w:ascii="inter" w:hAnsi="inter"/>
          <w:color w:val="000000"/>
          <w:sz w:val="21"/>
        </w:rPr>
        <w:t>:</w:t>
      </w:r>
    </w:p>
    <w:p>
      <w:pPr>
        <w:pStyle w:val="Normal"/>
        <w:numPr>
          <w:ilvl w:val="1"/>
          <w:numId w:val="3"/>
        </w:numPr>
        <w:spacing w:lineRule="auto" w:line="360" w:before="105" w:after="105"/>
        <w:rPr/>
      </w:pPr>
      <w:r>
        <w:rPr>
          <w:rFonts w:eastAsia="inter" w:cs="inter" w:ascii="inter" w:hAnsi="inter"/>
          <w:color w:val="000000"/>
          <w:sz w:val="21"/>
        </w:rPr>
        <w:t>Remove the signal input (short or mute the input).</w:t>
      </w:r>
    </w:p>
    <w:p>
      <w:pPr>
        <w:pStyle w:val="Normal"/>
        <w:numPr>
          <w:ilvl w:val="1"/>
          <w:numId w:val="3"/>
        </w:numPr>
        <w:spacing w:lineRule="auto" w:line="360" w:before="105" w:after="105"/>
        <w:rPr/>
      </w:pPr>
      <w:r>
        <w:rPr>
          <w:rFonts w:eastAsia="inter" w:cs="inter" w:ascii="inter" w:hAnsi="inter"/>
          <w:color w:val="000000"/>
          <w:sz w:val="21"/>
        </w:rPr>
        <w:t>Measure the residual output voltage (noise floor) in the same way.</w:t>
      </w:r>
      <w:hyperlink w:anchor="fn19">
        <w:bookmarkStart w:id="31" w:name="fnref19%3A1"/>
        <w:bookmarkEnd w:id="31"/>
        <w:r>
          <w:rPr>
            <w:rStyle w:val="Style9"/>
            <w:rFonts w:eastAsia="inter" w:cs="inter" w:ascii="inter" w:hAnsi="inter"/>
            <w:color w:val="auto"/>
            <w:sz w:val="21"/>
            <w:u w:val="single"/>
            <w:vertAlign w:val="superscript"/>
          </w:rPr>
          <w:t>[19]</w:t>
        </w:r>
      </w:hyperlink>
      <w:hyperlink w:anchor="fn17">
        <w:bookmarkStart w:id="32" w:name="fnref17%3A6"/>
        <w:bookmarkEnd w:id="32"/>
        <w:r>
          <w:rPr>
            <w:rStyle w:val="Style9"/>
            <w:rFonts w:eastAsia="inter" w:cs="inter" w:ascii="inter" w:hAnsi="inter"/>
            <w:color w:val="auto"/>
            <w:sz w:val="21"/>
            <w:u w:val="single"/>
            <w:vertAlign w:val="superscript"/>
          </w:rPr>
          <w:t>[17]</w:t>
        </w:r>
      </w:hyperlink>
    </w:p>
    <w:p>
      <w:pPr>
        <w:pStyle w:val="Normal"/>
        <w:numPr>
          <w:ilvl w:val="0"/>
          <w:numId w:val="3"/>
        </w:numPr>
        <w:spacing w:lineRule="auto" w:line="360" w:before="105" w:after="105"/>
        <w:rPr/>
      </w:pPr>
      <w:r>
        <w:rPr>
          <w:rFonts w:eastAsia="inter" w:cs="inter" w:ascii="inter" w:hAnsi="inter"/>
          <w:b/>
          <w:color w:val="000000"/>
          <w:sz w:val="21"/>
        </w:rPr>
        <w:t>Calculating SNR</w:t>
      </w:r>
      <w:r>
        <w:rPr>
          <w:rFonts w:eastAsia="inter" w:cs="inter" w:ascii="inter" w:hAnsi="inter"/>
          <w:color w:val="000000"/>
          <w:sz w:val="21"/>
        </w:rPr>
        <w:t>:</w:t>
      </w:r>
    </w:p>
    <w:p>
      <w:pPr>
        <w:pStyle w:val="Normal"/>
        <w:numPr>
          <w:ilvl w:val="1"/>
          <w:numId w:val="3"/>
        </w:numPr>
        <w:spacing w:lineRule="auto" w:line="360" w:before="105" w:after="105"/>
        <w:rPr/>
      </w:pPr>
      <w:r>
        <w:rPr>
          <w:rFonts w:eastAsia="inter" w:cs="inter" w:ascii="inter" w:hAnsi="inter"/>
          <w:color w:val="000000"/>
          <w:sz w:val="21"/>
        </w:rPr>
        <w:t xml:space="preserve">Use the formula for voltage: SNR (dB) = </w:t>
      </w:r>
      <w:r>
        <w:rPr/>
      </w:r>
      <m:oMath xmlns:m="http://schemas.openxmlformats.org/officeDocument/2006/math">
        <m:r>
          <w:rPr>
            <w:rFonts w:ascii="Cambria Math" w:hAnsi="Cambria Math"/>
          </w:rPr>
          <m:t xml:space="preserve">10</m:t>
        </m:r>
        <m:r>
          <w:rPr>
            <w:rFonts w:ascii="Cambria Math" w:hAnsi="Cambria Math"/>
          </w:rPr>
          <m:t xml:space="preserve">×</m:t>
        </m:r>
        <m:sSub>
          <m:e>
            <m:r>
              <w:rPr>
                <w:rFonts w:ascii="Cambria Math" w:hAnsi="Cambria Math"/>
              </w:rPr>
              <m:t xml:space="preserve">log</m:t>
            </m:r>
          </m:e>
          <m:sub>
            <m:r>
              <w:rPr>
                <w:rFonts w:ascii="Cambria Math" w:hAnsi="Cambria Math"/>
              </w:rPr>
              <m:t xml:space="preserve">10</m:t>
            </m:r>
          </m:sub>
        </m:sSub>
        <m:r>
          <w:rPr>
            <w:rFonts w:ascii="Cambria Math" w:hAnsi="Cambria Math"/>
          </w:rPr>
          <m:t xml:space="preserve">⁡</m:t>
        </m:r>
        <m:r>
          <w:rPr>
            <w:rFonts w:ascii="Cambria Math" w:hAnsi="Cambria Math"/>
          </w:rPr>
          <m:t xml:space="preserve">(</m:t>
        </m:r>
        <m:f>
          <m:fPr>
            <m:type m:val="lin"/>
          </m:fPr>
          <m:num>
            <m:r>
              <w:rPr>
                <w:rFonts w:ascii="Cambria Math" w:hAnsi="Cambria Math"/>
              </w:rPr>
              <m:t xml:space="preserve">S</m:t>
            </m:r>
          </m:num>
          <m:den>
            <m:r>
              <w:rPr>
                <w:rFonts w:ascii="Cambria Math" w:hAnsi="Cambria Math"/>
              </w:rPr>
              <m:t xml:space="preserve">N</m:t>
            </m:r>
          </m:den>
        </m:f>
        <m:r>
          <w:rPr>
            <w:rFonts w:ascii="Cambria Math" w:hAnsi="Cambria Math"/>
          </w:rPr>
          <m:t xml:space="preserve">)</m:t>
        </m:r>
      </m:oMath>
      <w:r>
        <w:rPr>
          <w:rFonts w:eastAsia="inter" w:cs="inter" w:ascii="inter" w:hAnsi="inter"/>
          <w:color w:val="000000"/>
          <w:sz w:val="21"/>
        </w:rPr>
        <w:t xml:space="preserve"> where S is signal voltage and N is noise voltage.</w:t>
      </w:r>
      <w:hyperlink w:anchor="fn21">
        <w:bookmarkStart w:id="33" w:name="fnref21"/>
        <w:bookmarkEnd w:id="33"/>
        <w:r>
          <w:rPr>
            <w:rStyle w:val="Style9"/>
            <w:rFonts w:eastAsia="inter" w:cs="inter" w:ascii="inter" w:hAnsi="inter"/>
            <w:color w:val="auto"/>
            <w:sz w:val="21"/>
            <w:u w:val="single"/>
            <w:vertAlign w:val="superscript"/>
          </w:rPr>
          <w:t>[21]</w:t>
        </w:r>
      </w:hyperlink>
      <w:hyperlink w:anchor="fn22">
        <w:bookmarkStart w:id="34" w:name="fnref22"/>
        <w:bookmarkEnd w:id="34"/>
        <w:r>
          <w:rPr>
            <w:rStyle w:val="Style9"/>
            <w:rFonts w:eastAsia="inter" w:cs="inter" w:ascii="inter" w:hAnsi="inter"/>
            <w:color w:val="auto"/>
            <w:sz w:val="21"/>
            <w:u w:val="single"/>
            <w:vertAlign w:val="superscript"/>
          </w:rPr>
          <w:t>[22]</w:t>
        </w:r>
      </w:hyperlink>
    </w:p>
    <w:p>
      <w:pPr>
        <w:pStyle w:val="Normal"/>
        <w:numPr>
          <w:ilvl w:val="1"/>
          <w:numId w:val="3"/>
        </w:numPr>
        <w:spacing w:lineRule="auto" w:line="360" w:before="105" w:after="105"/>
        <w:rPr/>
      </w:pPr>
      <w:r>
        <w:rPr>
          <w:rFonts w:eastAsia="inter" w:cs="inter" w:ascii="inter" w:hAnsi="inter"/>
          <w:color w:val="000000"/>
          <w:sz w:val="21"/>
        </w:rPr>
        <w:t xml:space="preserve">If measuring power: SNR (dB) = </w:t>
      </w:r>
      <w:r>
        <w:rPr/>
      </w:r>
      <m:oMath xmlns:m="http://schemas.openxmlformats.org/officeDocument/2006/math">
        <m:r>
          <w:rPr>
            <w:rFonts w:ascii="Cambria Math" w:hAnsi="Cambria Math"/>
          </w:rPr>
          <m:t xml:space="preserve">20</m:t>
        </m:r>
        <m:r>
          <w:rPr>
            <w:rFonts w:ascii="Cambria Math" w:hAnsi="Cambria Math"/>
          </w:rPr>
          <m:t xml:space="preserve">×</m:t>
        </m:r>
        <m:sSub>
          <m:e>
            <m:r>
              <w:rPr>
                <w:rFonts w:ascii="Cambria Math" w:hAnsi="Cambria Math"/>
              </w:rPr>
              <m:t xml:space="preserve">log</m:t>
            </m:r>
          </m:e>
          <m:sub>
            <m:r>
              <w:rPr>
                <w:rFonts w:ascii="Cambria Math" w:hAnsi="Cambria Math"/>
              </w:rPr>
              <m:t xml:space="preserve">10</m:t>
            </m:r>
          </m:sub>
        </m:sSub>
        <m:r>
          <w:rPr>
            <w:rFonts w:ascii="Cambria Math" w:hAnsi="Cambria Math"/>
          </w:rPr>
          <m:t xml:space="preserve">⁡</m:t>
        </m:r>
        <m:r>
          <w:rPr>
            <w:rFonts w:ascii="Cambria Math" w:hAnsi="Cambria Math"/>
          </w:rPr>
          <m:t xml:space="preserve">(</m:t>
        </m:r>
        <m:f>
          <m:fPr>
            <m:type m:val="lin"/>
          </m:fPr>
          <m:num>
            <m:r>
              <w:rPr>
                <w:rFonts w:ascii="Cambria Math" w:hAnsi="Cambria Math"/>
              </w:rPr>
              <m:t xml:space="preserve">S</m:t>
            </m:r>
          </m:num>
          <m:den>
            <m:r>
              <w:rPr>
                <w:rFonts w:ascii="Cambria Math" w:hAnsi="Cambria Math"/>
              </w:rPr>
              <m:t xml:space="preserve">N</m:t>
            </m:r>
          </m:den>
        </m:f>
        <m:r>
          <w:rPr>
            <w:rFonts w:ascii="Cambria Math" w:hAnsi="Cambria Math"/>
          </w:rPr>
          <m:t xml:space="preserve">)</m:t>
        </m:r>
      </m:oMath>
      <w:r>
        <w:rPr>
          <w:rFonts w:eastAsia="inter" w:cs="inter" w:ascii="inter" w:hAnsi="inter"/>
          <w:color w:val="000000"/>
          <w:sz w:val="21"/>
        </w:rPr>
        <w:t>.</w:t>
      </w:r>
      <w:hyperlink w:anchor="fn22">
        <w:bookmarkStart w:id="35" w:name="fnref22%3A1"/>
        <w:bookmarkEnd w:id="35"/>
        <w:r>
          <w:rPr>
            <w:rStyle w:val="Style9"/>
            <w:rFonts w:eastAsia="inter" w:cs="inter" w:ascii="inter" w:hAnsi="inter"/>
            <w:color w:val="auto"/>
            <w:sz w:val="21"/>
            <w:u w:val="single"/>
            <w:vertAlign w:val="superscript"/>
          </w:rPr>
          <w:t>[22]</w:t>
        </w:r>
      </w:hyperlink>
    </w:p>
    <w:p>
      <w:pPr>
        <w:pStyle w:val="Normal"/>
        <w:spacing w:lineRule="auto" w:line="360" w:before="315" w:after="105"/>
        <w:ind w:left="-30"/>
        <w:jc w:val="left"/>
        <w:rPr/>
      </w:pPr>
      <w:r>
        <w:rPr>
          <w:rFonts w:eastAsia="inter" w:cs="inter" w:ascii="inter" w:hAnsi="inter"/>
          <w:b/>
          <w:color w:val="000000"/>
          <w:sz w:val="24"/>
        </w:rPr>
        <w:t>Practical Tips</w:t>
      </w:r>
    </w:p>
    <w:p>
      <w:pPr>
        <w:pStyle w:val="Normal"/>
        <w:numPr>
          <w:ilvl w:val="0"/>
          <w:numId w:val="4"/>
        </w:numPr>
        <w:spacing w:lineRule="auto" w:line="360" w:before="105" w:after="105"/>
        <w:rPr/>
      </w:pPr>
      <w:r>
        <w:rPr>
          <w:rFonts w:eastAsia="inter" w:cs="inter" w:ascii="inter" w:hAnsi="inter"/>
          <w:color w:val="000000"/>
          <w:sz w:val="21"/>
        </w:rPr>
        <w:t>Ensure that the input is shorted or muted when measuring noise, as open inputs pick up extra hum.</w:t>
      </w:r>
      <w:hyperlink w:anchor="fn19">
        <w:bookmarkStart w:id="36" w:name="fnref19%3A2"/>
        <w:bookmarkEnd w:id="36"/>
        <w:r>
          <w:rPr>
            <w:rStyle w:val="Style9"/>
            <w:rFonts w:eastAsia="inter" w:cs="inter" w:ascii="inter" w:hAnsi="inter"/>
            <w:color w:val="auto"/>
            <w:sz w:val="21"/>
            <w:u w:val="single"/>
            <w:vertAlign w:val="superscript"/>
          </w:rPr>
          <w:t>[19]</w:t>
        </w:r>
      </w:hyperlink>
      <w:hyperlink w:anchor="fn17">
        <w:bookmarkStart w:id="37" w:name="fnref17%3A7"/>
        <w:bookmarkEnd w:id="37"/>
        <w:r>
          <w:rPr>
            <w:rStyle w:val="Style9"/>
            <w:rFonts w:eastAsia="inter" w:cs="inter" w:ascii="inter" w:hAnsi="inter"/>
            <w:color w:val="auto"/>
            <w:sz w:val="21"/>
            <w:u w:val="single"/>
            <w:vertAlign w:val="superscript"/>
          </w:rPr>
          <w:t>[17]</w:t>
        </w:r>
      </w:hyperlink>
    </w:p>
    <w:p>
      <w:pPr>
        <w:pStyle w:val="Normal"/>
        <w:numPr>
          <w:ilvl w:val="0"/>
          <w:numId w:val="4"/>
        </w:numPr>
        <w:spacing w:lineRule="auto" w:line="360" w:before="105" w:after="105"/>
        <w:rPr/>
      </w:pPr>
      <w:r>
        <w:rPr>
          <w:rFonts w:eastAsia="inter" w:cs="inter" w:ascii="inter" w:hAnsi="inter"/>
          <w:color w:val="000000"/>
          <w:sz w:val="21"/>
        </w:rPr>
        <w:t>Take both readings (signal and noise) with amp settings, load, and environment unchanged.</w:t>
      </w:r>
      <w:hyperlink w:anchor="fn17">
        <w:bookmarkStart w:id="38" w:name="fnref17%3A8"/>
        <w:bookmarkEnd w:id="38"/>
        <w:r>
          <w:rPr>
            <w:rStyle w:val="Style9"/>
            <w:rFonts w:eastAsia="inter" w:cs="inter" w:ascii="inter" w:hAnsi="inter"/>
            <w:color w:val="auto"/>
            <w:sz w:val="21"/>
            <w:u w:val="single"/>
            <w:vertAlign w:val="superscript"/>
          </w:rPr>
          <w:t>[17]</w:t>
        </w:r>
      </w:hyperlink>
    </w:p>
    <w:p>
      <w:pPr>
        <w:pStyle w:val="Normal"/>
        <w:numPr>
          <w:ilvl w:val="0"/>
          <w:numId w:val="4"/>
        </w:numPr>
        <w:spacing w:lineRule="auto" w:line="360" w:before="105" w:after="105"/>
        <w:rPr/>
      </w:pPr>
      <w:r>
        <w:rPr>
          <w:rFonts w:eastAsia="inter" w:cs="inter" w:ascii="inter" w:hAnsi="inter"/>
          <w:color w:val="000000"/>
          <w:sz w:val="21"/>
        </w:rPr>
        <w:t>Using a simple A-weighting filter or software can approximate ear sensitivity and give more meaningful values.</w:t>
      </w:r>
      <w:hyperlink w:anchor="fn17">
        <w:bookmarkStart w:id="39" w:name="fnref17%3A9"/>
        <w:bookmarkEnd w:id="39"/>
        <w:r>
          <w:rPr>
            <w:rStyle w:val="Style9"/>
            <w:rFonts w:eastAsia="inter" w:cs="inter" w:ascii="inter" w:hAnsi="inter"/>
            <w:color w:val="auto"/>
            <w:sz w:val="21"/>
            <w:u w:val="single"/>
            <w:vertAlign w:val="superscript"/>
          </w:rPr>
          <w:t>[17]</w:t>
        </w:r>
      </w:hyperlink>
    </w:p>
    <w:p>
      <w:pPr>
        <w:pStyle w:val="Normal"/>
        <w:numPr>
          <w:ilvl w:val="0"/>
          <w:numId w:val="4"/>
        </w:numPr>
        <w:spacing w:lineRule="auto" w:line="360" w:before="105" w:after="105"/>
        <w:rPr/>
      </w:pPr>
      <w:r>
        <w:rPr>
          <w:rFonts w:eastAsia="inter" w:cs="inter" w:ascii="inter" w:hAnsi="inter"/>
          <w:color w:val="000000"/>
          <w:sz w:val="21"/>
        </w:rPr>
        <w:t>DIY spectrum analyzers or free PC software can help visualize noise if working with lower voltages.</w:t>
      </w:r>
      <w:hyperlink w:anchor="fn20">
        <w:bookmarkStart w:id="40" w:name="fnref20%3A3"/>
        <w:bookmarkEnd w:id="40"/>
        <w:r>
          <w:rPr>
            <w:rStyle w:val="Style9"/>
            <w:rFonts w:eastAsia="inter" w:cs="inter" w:ascii="inter" w:hAnsi="inter"/>
            <w:color w:val="auto"/>
            <w:sz w:val="21"/>
            <w:u w:val="single"/>
            <w:vertAlign w:val="superscript"/>
          </w:rPr>
          <w:t>[20]</w:t>
        </w:r>
      </w:hyperlink>
    </w:p>
    <w:p>
      <w:pPr>
        <w:pStyle w:val="Normal"/>
        <w:spacing w:lineRule="auto" w:line="360" w:before="0" w:after="210"/>
        <w:rPr/>
      </w:pPr>
      <w:r>
        <w:rPr>
          <w:rFonts w:eastAsia="inter" w:cs="inter" w:ascii="inter" w:hAnsi="inter"/>
          <w:color w:val="000000"/>
        </w:rPr>
        <w:t>In practice, these steps will yield a reasonably accurate SNR figure for a tube amp at home without specialized laboratory equipment.</w:t>
      </w:r>
      <w:hyperlink w:anchor="fn18">
        <w:bookmarkStart w:id="41" w:name="fnref18%3A4"/>
        <w:bookmarkEnd w:id="41"/>
        <w:r>
          <w:rPr>
            <w:rStyle w:val="Style9"/>
            <w:rFonts w:eastAsia="inter" w:cs="inter" w:ascii="inter" w:hAnsi="inter"/>
            <w:color w:val="auto"/>
            <w:u w:val="single"/>
            <w:vertAlign w:val="superscript"/>
          </w:rPr>
          <w:t>[18]</w:t>
        </w:r>
      </w:hyperlink>
      <w:hyperlink w:anchor="fn19">
        <w:bookmarkStart w:id="42" w:name="fnref19%3A3"/>
        <w:bookmarkEnd w:id="42"/>
        <w:r>
          <w:rPr>
            <w:rStyle w:val="Style9"/>
            <w:rFonts w:eastAsia="inter" w:cs="inter" w:ascii="inter" w:hAnsi="inter"/>
            <w:color w:val="auto"/>
            <w:u w:val="single"/>
            <w:vertAlign w:val="superscript"/>
          </w:rPr>
          <w:t>[19]</w:t>
        </w:r>
      </w:hyperlink>
      <w:hyperlink w:anchor="fn17">
        <w:bookmarkStart w:id="43" w:name="fnref17%3A10"/>
        <w:bookmarkEnd w:id="43"/>
        <w:r>
          <w:rPr>
            <w:rStyle w:val="Style9"/>
            <w:rFonts w:eastAsia="inter" w:cs="inter" w:ascii="inter" w:hAnsi="inter"/>
            <w:color w:val="auto"/>
            <w:u w:val="single"/>
            <w:vertAlign w:val="superscript"/>
          </w:rPr>
          <w:t>[17]</w:t>
        </w:r>
      </w:hyperlink>
      <w:r>
        <w:rPr>
          <w:rFonts w:eastAsia="inter" w:cs="inter" w:ascii="inter" w:hAnsi="inter"/>
          <w:color w:val="000000"/>
        </w:rPr>
        <w:br/>
      </w:r>
    </w:p>
    <w:p>
      <w:pPr>
        <w:pStyle w:val="Normal"/>
        <w:rPr/>
      </w:pPr>
      <w:r>
        <w:rPr>
          <w:rStyle w:val="VerbatimChar"/>
          <w:rFonts w:eastAsia="ibm plex mono" w:cs="ibm plex mono" w:ascii="ibm plex mono" w:hAnsi="ibm plex mono"/>
          <w:color w:val="000000"/>
          <w:sz w:val="18"/>
        </w:rPr>
        <w:t>&lt;div style="text-align: center"&gt;⁂&lt;/div&gt;</w:t>
        <w:br/>
      </w:r>
    </w:p>
    <w:p>
      <w:pPr>
        <w:pStyle w:val="Normal"/>
        <w:spacing w:lineRule="auto" w:line="360" w:before="210" w:after="0"/>
        <w:rPr/>
      </w:pPr>
      <w:r>
        <w:rPr/>
        <mc:AlternateContent>
          <mc:Choice Requires="wps">
            <w:drawing>
              <wp:inline distT="0" distB="0" distL="0" distR="0">
                <wp:extent cx="6038850" cy="635"/>
                <wp:effectExtent l="114300" t="0" r="114300" b="0"/>
                <wp:docPr id="4" name=""/>
                <a:graphic xmlns:a="http://schemas.openxmlformats.org/drawingml/2006/main">
                  <a:graphicData uri="http://schemas.microsoft.com/office/word/2010/wordprocessingShape">
                    <wps:wsp>
                      <wps:cNvSpPr/>
                      <wps:nvSpPr>
                        <wps:cNvPr id="5" name=""/>
                        <wps:cNvSpPr/>
                      </wps:nvSpPr>
                      <wps:spPr>
                        <a:xfrm>
                          <a:off x="0" y="0"/>
                          <a:ext cx="6039000" cy="720"/>
                        </a:xfrm>
                        <a:prstGeom prst="rect">
                          <a:avLst/>
                        </a:prstGeom>
                        <a:solidFill>
                          <a:srgbClr val="ffffff"/>
                        </a:solidFill>
                        <a:ln w="12600">
                          <a:solidFill>
                            <a:srgbClr val="000000">
                              <a:alpha val="0"/>
                            </a:srgbClr>
                          </a:solidFill>
                          <a:round/>
                        </a:ln>
                      </wps:spPr>
                      <wps:bodyPr/>
                    </wps:wsp>
                  </a:graphicData>
                </a:graphic>
              </wp:inline>
            </w:drawing>
          </mc:Choice>
          <mc:Fallback>
            <w:pict>
              <v:rect id="shape_0" fillcolor="white" stroked="t" o:allowincell="f" style="position:absolute;margin-left:0pt;margin-top:-0.1pt;width:475.45pt;height:0pt;mso-wrap-style:none;v-text-anchor:middle;mso-position-vertical:top">
                <v:fill o:detectmouseclick="t" type="solid" color2="black"/>
                <v:stroke color="black" weight="12600" joinstyle="round" endcap="flat"/>
                <w10:wrap type="none"/>
              </v:rect>
            </w:pict>
          </mc:Fallback>
        </mc:AlternateContent>
      </w:r>
    </w:p>
    <w:p>
      <w:pPr>
        <w:pStyle w:val="Normal"/>
        <w:spacing w:lineRule="auto" w:line="271" w:before="158" w:after="158"/>
        <w:jc w:val="left"/>
        <w:rPr/>
      </w:pPr>
      <w:r>
        <w:rPr>
          <w:rFonts w:eastAsia="inter" w:cs="inter" w:ascii="inter" w:hAnsi="inter"/>
          <w:b/>
          <w:color w:val="000000"/>
          <w:sz w:val="39"/>
        </w:rPr>
        <w:t>jptrol : “</w:t>
      </w:r>
      <w:r>
        <w:rPr>
          <w:rFonts w:eastAsia="inter" w:cs="inter" w:ascii="inter" w:hAnsi="inter"/>
          <w:b/>
          <w:color w:val="000000"/>
          <w:sz w:val="39"/>
        </w:rPr>
        <w:t>If the generator I use to compute the SNR has itself a SNR of 63.2 dB , how must I correct my measurements ?”</w:t>
      </w:r>
    </w:p>
    <w:p>
      <w:pPr>
        <w:pStyle w:val="Normal"/>
        <w:spacing w:lineRule="auto" w:line="360" w:before="0" w:after="210"/>
        <w:rPr/>
      </w:pPr>
      <w:r>
        <w:rPr>
          <w:rFonts w:eastAsia="inter" w:cs="inter" w:ascii="inter" w:hAnsi="inter"/>
          <w:color w:val="000000"/>
        </w:rPr>
        <w:t>If the signal generator being used for SNR testing has a limited SNR (in this case 63.2 dB), the generator's own noise adds to the noise measured at the amp output and can lower the SNR figure obtained. To correct the measurement and recover the true SNR of the amplifier, you need to mathematically subtract the generator's noise contribution from your measured result.</w:t>
      </w:r>
      <w:hyperlink w:anchor="fn37">
        <w:bookmarkStart w:id="44" w:name="fnref37"/>
        <w:bookmarkEnd w:id="44"/>
        <w:r>
          <w:rPr>
            <w:rStyle w:val="Style9"/>
            <w:rFonts w:eastAsia="inter" w:cs="inter" w:ascii="inter" w:hAnsi="inter"/>
            <w:color w:val="auto"/>
            <w:u w:val="single"/>
            <w:vertAlign w:val="superscript"/>
          </w:rPr>
          <w:t>[37]</w:t>
        </w:r>
      </w:hyperlink>
      <w:hyperlink w:anchor="fn38">
        <w:bookmarkStart w:id="45" w:name="fnref38"/>
        <w:bookmarkEnd w:id="45"/>
        <w:r>
          <w:rPr>
            <w:rStyle w:val="Style9"/>
            <w:rFonts w:eastAsia="inter" w:cs="inter" w:ascii="inter" w:hAnsi="inter"/>
            <w:color w:val="auto"/>
            <w:u w:val="single"/>
            <w:vertAlign w:val="superscript"/>
          </w:rPr>
          <w:t>[38]</w:t>
        </w:r>
      </w:hyperlink>
    </w:p>
    <w:p>
      <w:pPr>
        <w:pStyle w:val="Normal"/>
        <w:spacing w:lineRule="auto" w:line="360" w:before="315" w:after="105"/>
        <w:ind w:left="-30"/>
        <w:jc w:val="left"/>
        <w:rPr/>
      </w:pPr>
      <w:r>
        <w:rPr>
          <w:rFonts w:eastAsia="inter" w:cs="inter" w:ascii="inter" w:hAnsi="inter"/>
          <w:b/>
          <w:color w:val="000000"/>
          <w:sz w:val="24"/>
        </w:rPr>
        <w:t>Correction Formula</w:t>
      </w:r>
    </w:p>
    <w:p>
      <w:pPr>
        <w:pStyle w:val="Normal"/>
        <w:spacing w:lineRule="auto" w:line="360" w:before="0" w:after="210"/>
        <w:rPr/>
      </w:pPr>
      <w:r>
        <w:rPr>
          <w:rFonts w:eastAsia="inter" w:cs="inter" w:ascii="inter" w:hAnsi="inter"/>
          <w:color w:val="000000"/>
        </w:rPr>
        <w:t>Assuming both noise sources are uncorrelated (a typical case), you must first convert SNR values from dB to power ratios, correct the measurement, then convert back to dB:</w:t>
      </w:r>
    </w:p>
    <w:p>
      <w:pPr>
        <w:pStyle w:val="Normal"/>
        <w:numPr>
          <w:ilvl w:val="0"/>
          <w:numId w:val="5"/>
        </w:numPr>
        <w:spacing w:lineRule="auto" w:line="360" w:before="105" w:after="105"/>
        <w:rPr/>
      </w:pPr>
      <w:r>
        <w:rPr>
          <w:rFonts w:eastAsia="inter" w:cs="inter" w:ascii="inter" w:hAnsi="inter"/>
          <w:color w:val="000000"/>
          <w:sz w:val="21"/>
        </w:rPr>
        <w:t>Let:</w:t>
      </w:r>
    </w:p>
    <w:p>
      <w:pPr>
        <w:pStyle w:val="Normal"/>
        <w:numPr>
          <w:ilvl w:val="1"/>
          <w:numId w:val="5"/>
        </w:numPr>
        <w:spacing w:lineRule="auto" w:line="360" w:before="105" w:after="105"/>
        <w:rPr/>
      </w:pPr>
      <w:r>
        <w:rPr>
          <w:rFonts w:eastAsia="inter" w:cs="inter" w:ascii="inter" w:hAnsi="inter"/>
          <w:color w:val="000000"/>
          <w:sz w:val="21"/>
        </w:rPr>
        <w:t>$ SNR_{measured} $: what you measured at the amp output (in dB)</w:t>
      </w:r>
    </w:p>
    <w:p>
      <w:pPr>
        <w:pStyle w:val="Normal"/>
        <w:numPr>
          <w:ilvl w:val="1"/>
          <w:numId w:val="5"/>
        </w:numPr>
        <w:spacing w:lineRule="auto" w:line="360" w:before="105" w:after="105"/>
        <w:rPr/>
      </w:pPr>
      <w:r>
        <w:rPr>
          <w:rFonts w:eastAsia="inter" w:cs="inter" w:ascii="inter" w:hAnsi="inter"/>
          <w:color w:val="000000"/>
          <w:sz w:val="21"/>
        </w:rPr>
        <w:t>$ SNR_{gen} = 63.2 $: generator's SNR (in dB)</w:t>
      </w:r>
    </w:p>
    <w:p>
      <w:pPr>
        <w:pStyle w:val="Normal"/>
        <w:numPr>
          <w:ilvl w:val="0"/>
          <w:numId w:val="5"/>
        </w:numPr>
        <w:spacing w:lineRule="auto" w:line="360" w:before="105" w:after="105"/>
        <w:rPr/>
      </w:pPr>
      <w:r>
        <w:rPr>
          <w:rFonts w:eastAsia="inter" w:cs="inter" w:ascii="inter" w:hAnsi="inter"/>
          <w:color w:val="000000"/>
          <w:sz w:val="21"/>
        </w:rPr>
        <w:t>Convert both to linear (power) scale:</w:t>
      </w:r>
    </w:p>
    <w:p>
      <w:pPr>
        <w:pStyle w:val="Normal"/>
        <w:numPr>
          <w:ilvl w:val="1"/>
          <w:numId w:val="5"/>
        </w:numPr>
        <w:spacing w:lineRule="auto" w:line="360" w:before="105" w:after="105"/>
        <w:rPr/>
      </w:pPr>
      <w:r>
        <w:rPr>
          <w:rFonts w:eastAsia="inter" w:cs="inter" w:ascii="inter" w:hAnsi="inter"/>
          <w:color w:val="000000"/>
          <w:sz w:val="21"/>
        </w:rPr>
        <w:t>$ snr_{measured,lin} = 10^{SNR_{measured}/10} $</w:t>
      </w:r>
    </w:p>
    <w:p>
      <w:pPr>
        <w:pStyle w:val="Normal"/>
        <w:numPr>
          <w:ilvl w:val="1"/>
          <w:numId w:val="5"/>
        </w:numPr>
        <w:spacing w:lineRule="auto" w:line="360" w:before="105" w:after="105"/>
        <w:rPr/>
      </w:pPr>
      <w:r>
        <w:rPr>
          <w:rFonts w:eastAsia="inter" w:cs="inter" w:ascii="inter" w:hAnsi="inter"/>
          <w:color w:val="000000"/>
          <w:sz w:val="21"/>
        </w:rPr>
        <w:t>$ snr_{gen,lin} = 10^{SNR_{gen}/10} $</w:t>
      </w:r>
    </w:p>
    <w:p>
      <w:pPr>
        <w:pStyle w:val="Normal"/>
        <w:numPr>
          <w:ilvl w:val="0"/>
          <w:numId w:val="5"/>
        </w:numPr>
        <w:spacing w:lineRule="auto" w:line="360" w:before="105" w:after="105"/>
        <w:rPr/>
      </w:pPr>
      <w:r>
        <w:rPr>
          <w:rFonts w:eastAsia="inter" w:cs="inter" w:ascii="inter" w:hAnsi="inter"/>
          <w:color w:val="000000"/>
          <w:sz w:val="21"/>
        </w:rPr>
        <w:t>Use the formula for the sum of uncorrelated noise sources:</w:t>
      </w:r>
    </w:p>
    <w:p>
      <w:pPr>
        <w:pStyle w:val="Normal"/>
        <w:numPr>
          <w:ilvl w:val="1"/>
          <w:numId w:val="5"/>
        </w:numPr>
        <w:spacing w:lineRule="auto" w:line="360" w:before="105" w:after="105"/>
        <w:rPr/>
      </w:pPr>
      <w:r>
        <w:rPr>
          <w:rFonts w:eastAsia="inter" w:cs="inter" w:ascii="inter" w:hAnsi="inter"/>
          <w:color w:val="000000"/>
          <w:sz w:val="21"/>
        </w:rPr>
        <w:t>Noise observed = Noise_{amp} + Noise_{gen}</w:t>
      </w:r>
    </w:p>
    <w:p>
      <w:pPr>
        <w:pStyle w:val="Normal"/>
        <w:numPr>
          <w:ilvl w:val="1"/>
          <w:numId w:val="5"/>
        </w:numPr>
        <w:spacing w:lineRule="auto" w:line="360" w:before="105" w:after="105"/>
        <w:rPr/>
      </w:pPr>
      <w:r>
        <w:rPr>
          <w:rFonts w:eastAsia="inter" w:cs="inter" w:ascii="inter" w:hAnsi="inter"/>
          <w:color w:val="000000"/>
          <w:sz w:val="21"/>
        </w:rPr>
        <w:t>Therefore, $ \frac{1}{snr_{true,lin}} = \frac{1}{snr_{measured,lin}} - \frac{1}{snr_{gen,lin}} $</w:t>
      </w:r>
    </w:p>
    <w:p>
      <w:pPr>
        <w:pStyle w:val="Normal"/>
        <w:numPr>
          <w:ilvl w:val="1"/>
          <w:numId w:val="5"/>
        </w:numPr>
        <w:spacing w:lineRule="auto" w:line="360" w:before="105" w:after="105"/>
        <w:rPr/>
      </w:pPr>
      <w:r>
        <w:rPr>
          <w:rFonts w:eastAsia="inter" w:cs="inter" w:ascii="inter" w:hAnsi="inter"/>
          <w:color w:val="000000"/>
          <w:sz w:val="21"/>
        </w:rPr>
        <w:t>So, $ snr_{true,lin} = \frac{1}{\frac{1}{snr_{measured,lin}} - \frac{1}{snr_{gen,lin}}} $</w:t>
      </w:r>
    </w:p>
    <w:p>
      <w:pPr>
        <w:pStyle w:val="Normal"/>
        <w:numPr>
          <w:ilvl w:val="1"/>
          <w:numId w:val="5"/>
        </w:numPr>
        <w:spacing w:lineRule="auto" w:line="360" w:before="105" w:after="105"/>
        <w:rPr/>
      </w:pPr>
      <w:r>
        <w:rPr>
          <w:rFonts w:eastAsia="inter" w:cs="inter" w:ascii="inter" w:hAnsi="inter"/>
          <w:color w:val="000000"/>
          <w:sz w:val="21"/>
        </w:rPr>
        <w:t>Provided that $ snr_{measured,lin} &gt; snr_{gen,lin} $</w:t>
      </w:r>
      <w:hyperlink w:anchor="fn37">
        <w:bookmarkStart w:id="46" w:name="fnref37%3A1"/>
        <w:bookmarkEnd w:id="46"/>
        <w:r>
          <w:rPr>
            <w:rStyle w:val="Style9"/>
            <w:rFonts w:eastAsia="inter" w:cs="inter" w:ascii="inter" w:hAnsi="inter"/>
            <w:color w:val="auto"/>
            <w:sz w:val="21"/>
            <w:u w:val="single"/>
            <w:vertAlign w:val="superscript"/>
          </w:rPr>
          <w:t>[37]</w:t>
        </w:r>
      </w:hyperlink>
    </w:p>
    <w:p>
      <w:pPr>
        <w:pStyle w:val="Normal"/>
        <w:numPr>
          <w:ilvl w:val="0"/>
          <w:numId w:val="5"/>
        </w:numPr>
        <w:spacing w:lineRule="auto" w:line="360" w:before="105" w:after="105"/>
        <w:rPr/>
      </w:pPr>
      <w:r>
        <w:rPr>
          <w:rFonts w:eastAsia="inter" w:cs="inter" w:ascii="inter" w:hAnsi="inter"/>
          <w:color w:val="000000"/>
          <w:sz w:val="21"/>
        </w:rPr>
        <w:t>Convert back to dB:</w:t>
      </w:r>
    </w:p>
    <w:p>
      <w:pPr>
        <w:pStyle w:val="Normal"/>
        <w:numPr>
          <w:ilvl w:val="1"/>
          <w:numId w:val="5"/>
        </w:numPr>
        <w:spacing w:lineRule="auto" w:line="360" w:before="105" w:after="105"/>
        <w:rPr/>
      </w:pPr>
      <w:r>
        <w:rPr>
          <w:rFonts w:eastAsia="inter" w:cs="inter" w:ascii="inter" w:hAnsi="inter"/>
          <w:color w:val="000000"/>
          <w:sz w:val="21"/>
        </w:rPr>
        <w:t>$ SNR_{true} = 10 \log_{10}(snr_{true,lin}) $</w:t>
      </w:r>
    </w:p>
    <w:p>
      <w:pPr>
        <w:pStyle w:val="Normal"/>
        <w:spacing w:lineRule="auto" w:line="360" w:before="315" w:after="105"/>
        <w:ind w:left="-30"/>
        <w:jc w:val="left"/>
        <w:rPr/>
      </w:pPr>
      <w:r>
        <w:rPr>
          <w:rFonts w:eastAsia="inter" w:cs="inter" w:ascii="inter" w:hAnsi="inter"/>
          <w:b/>
          <w:color w:val="000000"/>
          <w:sz w:val="24"/>
        </w:rPr>
        <w:t>Example</w:t>
      </w:r>
    </w:p>
    <w:p>
      <w:pPr>
        <w:pStyle w:val="Normal"/>
        <w:spacing w:lineRule="auto" w:line="360" w:before="0" w:after="210"/>
        <w:rPr/>
      </w:pPr>
      <w:r>
        <w:rPr>
          <w:rFonts w:eastAsia="inter" w:cs="inter" w:ascii="inter" w:hAnsi="inter"/>
          <w:color w:val="000000"/>
        </w:rPr>
        <w:t>Suppose you measure an SNR of 70 dB at the amp output, using a generator with SNR = 63.2 dB:</w:t>
      </w:r>
    </w:p>
    <w:p>
      <w:pPr>
        <w:pStyle w:val="Normal"/>
        <w:numPr>
          <w:ilvl w:val="0"/>
          <w:numId w:val="6"/>
        </w:numPr>
        <w:spacing w:lineRule="auto" w:line="360" w:before="105" w:after="105"/>
        <w:rPr/>
      </w:pPr>
      <w:r>
        <w:rPr>
          <w:rFonts w:eastAsia="inter" w:cs="inter" w:ascii="inter" w:hAnsi="inter"/>
          <w:color w:val="000000"/>
          <w:sz w:val="21"/>
        </w:rPr>
        <w:t>$ snr_{measured,lin} = 10^{7} = 10,000,000 $</w:t>
      </w:r>
    </w:p>
    <w:p>
      <w:pPr>
        <w:pStyle w:val="Normal"/>
        <w:numPr>
          <w:ilvl w:val="0"/>
          <w:numId w:val="6"/>
        </w:numPr>
        <w:spacing w:lineRule="auto" w:line="360" w:before="105" w:after="105"/>
        <w:rPr/>
      </w:pPr>
      <w:r>
        <w:rPr>
          <w:rFonts w:eastAsia="inter" w:cs="inter" w:ascii="inter" w:hAnsi="inter"/>
          <w:color w:val="000000"/>
          <w:sz w:val="21"/>
        </w:rPr>
        <w:t>$ snr_{gen,lin} = 10^{6.32} \approx 2,089,296 $</w:t>
      </w:r>
    </w:p>
    <w:p>
      <w:pPr>
        <w:pStyle w:val="Normal"/>
        <w:numPr>
          <w:ilvl w:val="0"/>
          <w:numId w:val="6"/>
        </w:numPr>
        <w:spacing w:lineRule="auto" w:line="360" w:before="105" w:after="105"/>
        <w:rPr/>
      </w:pPr>
      <w:r>
        <w:rPr>
          <w:rFonts w:eastAsia="inter" w:cs="inter" w:ascii="inter" w:hAnsi="inter"/>
          <w:color w:val="000000"/>
          <w:sz w:val="21"/>
        </w:rPr>
        <w:t>$ snr_{true,lin} = \frac{1}{\frac{1}{10,000,000} - \frac{1}{2,089,296}} \approx 4,723,500 $</w:t>
      </w:r>
    </w:p>
    <w:p>
      <w:pPr>
        <w:pStyle w:val="Normal"/>
        <w:numPr>
          <w:ilvl w:val="0"/>
          <w:numId w:val="6"/>
        </w:numPr>
        <w:spacing w:lineRule="auto" w:line="360" w:before="105" w:after="105"/>
        <w:rPr/>
      </w:pPr>
      <w:r>
        <w:rPr>
          <w:rFonts w:eastAsia="inter" w:cs="inter" w:ascii="inter" w:hAnsi="inter"/>
          <w:color w:val="000000"/>
          <w:sz w:val="21"/>
        </w:rPr>
        <w:t>$ SNR_{true} = 10 \log_{10}(4,723,500) \approx 66.7 , dB $</w:t>
      </w:r>
    </w:p>
    <w:p>
      <w:pPr>
        <w:pStyle w:val="Normal"/>
        <w:spacing w:lineRule="auto" w:line="360" w:before="0" w:after="210"/>
        <w:rPr/>
      </w:pPr>
      <w:r>
        <w:rPr>
          <w:rFonts w:eastAsia="inter" w:cs="inter" w:ascii="inter" w:hAnsi="inter"/>
          <w:color w:val="000000"/>
        </w:rPr>
        <w:t>So 66.7 dB is the corrected SNR for the amp itself.</w:t>
      </w:r>
    </w:p>
    <w:p>
      <w:pPr>
        <w:pStyle w:val="Normal"/>
        <w:spacing w:lineRule="auto" w:line="360" w:before="315" w:after="105"/>
        <w:ind w:left="-30"/>
        <w:jc w:val="left"/>
        <w:rPr/>
      </w:pPr>
      <w:r>
        <w:rPr>
          <w:rFonts w:eastAsia="inter" w:cs="inter" w:ascii="inter" w:hAnsi="inter"/>
          <w:b/>
          <w:color w:val="000000"/>
          <w:sz w:val="24"/>
        </w:rPr>
        <w:t>Key Points</w:t>
      </w:r>
    </w:p>
    <w:p>
      <w:pPr>
        <w:pStyle w:val="Normal"/>
        <w:numPr>
          <w:ilvl w:val="0"/>
          <w:numId w:val="7"/>
        </w:numPr>
        <w:spacing w:lineRule="auto" w:line="360" w:before="105" w:after="105"/>
        <w:rPr/>
      </w:pPr>
      <w:r>
        <w:rPr>
          <w:rFonts w:eastAsia="inter" w:cs="inter" w:ascii="inter" w:hAnsi="inter"/>
          <w:color w:val="000000"/>
          <w:sz w:val="21"/>
        </w:rPr>
        <w:t>Correction is only meaningful when the amp SNR is close to or below that of the generator.</w:t>
      </w:r>
    </w:p>
    <w:p>
      <w:pPr>
        <w:pStyle w:val="Normal"/>
        <w:numPr>
          <w:ilvl w:val="0"/>
          <w:numId w:val="7"/>
        </w:numPr>
        <w:spacing w:lineRule="auto" w:line="360" w:before="105" w:after="105"/>
        <w:rPr/>
      </w:pPr>
      <w:r>
        <w:rPr>
          <w:rFonts w:eastAsia="inter" w:cs="inter" w:ascii="inter" w:hAnsi="inter"/>
          <w:color w:val="000000"/>
          <w:sz w:val="21"/>
        </w:rPr>
        <w:t>If the measured SNR is much higher than generator SNR, generator noise is negligible and correction is minor.</w:t>
      </w:r>
      <w:hyperlink w:anchor="fn38">
        <w:bookmarkStart w:id="47" w:name="fnref38%3A1"/>
        <w:bookmarkEnd w:id="47"/>
        <w:r>
          <w:rPr>
            <w:rStyle w:val="Style9"/>
            <w:rFonts w:eastAsia="inter" w:cs="inter" w:ascii="inter" w:hAnsi="inter"/>
            <w:color w:val="auto"/>
            <w:sz w:val="21"/>
            <w:u w:val="single"/>
            <w:vertAlign w:val="superscript"/>
          </w:rPr>
          <w:t>[38]</w:t>
        </w:r>
      </w:hyperlink>
      <w:hyperlink w:anchor="fn37">
        <w:bookmarkStart w:id="48" w:name="fnref37%3A2"/>
        <w:bookmarkEnd w:id="48"/>
        <w:r>
          <w:rPr>
            <w:rStyle w:val="Style9"/>
            <w:rFonts w:eastAsia="inter" w:cs="inter" w:ascii="inter" w:hAnsi="inter"/>
            <w:color w:val="auto"/>
            <w:sz w:val="21"/>
            <w:u w:val="single"/>
            <w:vertAlign w:val="superscript"/>
          </w:rPr>
          <w:t>[37]</w:t>
        </w:r>
      </w:hyperlink>
    </w:p>
    <w:p>
      <w:pPr>
        <w:pStyle w:val="Normal"/>
        <w:spacing w:lineRule="auto" w:line="360" w:before="0" w:after="210"/>
        <w:rPr/>
      </w:pPr>
      <w:r>
        <w:rPr>
          <w:rFonts w:eastAsia="inter" w:cs="inter" w:ascii="inter" w:hAnsi="inter"/>
          <w:color w:val="000000"/>
        </w:rPr>
        <w:t>This procedure compensates for generator noise and gives a more accurate SNR for the amplifier being tested.</w:t>
      </w:r>
      <w:hyperlink w:anchor="fn37">
        <w:bookmarkStart w:id="49" w:name="fnref37%3A3"/>
        <w:bookmarkEnd w:id="49"/>
        <w:r>
          <w:rPr>
            <w:rStyle w:val="Style9"/>
            <w:rFonts w:eastAsia="inter" w:cs="inter" w:ascii="inter" w:hAnsi="inter"/>
            <w:color w:val="auto"/>
            <w:u w:val="single"/>
            <w:vertAlign w:val="superscript"/>
          </w:rPr>
          <w:t>[37]</w:t>
        </w:r>
      </w:hyperlink>
      <w:r>
        <w:rPr>
          <w:rFonts w:eastAsia="inter" w:cs="inter" w:ascii="inter" w:hAnsi="inter"/>
          <w:color w:val="000000"/>
        </w:rPr>
        <w:br/>
      </w:r>
    </w:p>
    <w:p>
      <w:pPr>
        <w:pStyle w:val="Normal"/>
        <w:rPr/>
      </w:pPr>
      <w:r>
        <w:rPr>
          <w:rStyle w:val="VerbatimChar"/>
          <w:rFonts w:eastAsia="ibm plex mono" w:cs="ibm plex mono" w:ascii="ibm plex mono" w:hAnsi="ibm plex mono"/>
          <w:color w:val="000000"/>
          <w:sz w:val="18"/>
        </w:rPr>
        <w:t>&lt;div style="text-align: center"&gt;⁂&lt;/div&gt;</w:t>
        <w:br/>
      </w:r>
    </w:p>
    <w:p>
      <w:pPr>
        <w:pStyle w:val="Normal"/>
        <w:spacing w:lineRule="auto" w:line="360" w:before="210" w:after="0"/>
        <w:rPr/>
      </w:pPr>
      <w:r>
        <w:rPr/>
        <mc:AlternateContent>
          <mc:Choice Requires="wps">
            <w:drawing>
              <wp:inline distT="0" distB="0" distL="0" distR="0">
                <wp:extent cx="6038850" cy="635"/>
                <wp:effectExtent l="114300" t="0" r="114300" b="0"/>
                <wp:docPr id="6" name=""/>
                <a:graphic xmlns:a="http://schemas.openxmlformats.org/drawingml/2006/main">
                  <a:graphicData uri="http://schemas.microsoft.com/office/word/2010/wordprocessingShape">
                    <wps:wsp>
                      <wps:cNvSpPr/>
                      <wps:nvSpPr>
                        <wps:cNvPr id="7" name=""/>
                        <wps:cNvSpPr/>
                      </wps:nvSpPr>
                      <wps:spPr>
                        <a:xfrm>
                          <a:off x="0" y="0"/>
                          <a:ext cx="6039000" cy="720"/>
                        </a:xfrm>
                        <a:prstGeom prst="rect">
                          <a:avLst/>
                        </a:prstGeom>
                        <a:solidFill>
                          <a:srgbClr val="ffffff"/>
                        </a:solidFill>
                        <a:ln w="12600">
                          <a:solidFill>
                            <a:srgbClr val="000000">
                              <a:alpha val="0"/>
                            </a:srgbClr>
                          </a:solidFill>
                          <a:round/>
                        </a:ln>
                      </wps:spPr>
                      <wps:bodyPr/>
                    </wps:wsp>
                  </a:graphicData>
                </a:graphic>
              </wp:inline>
            </w:drawing>
          </mc:Choice>
          <mc:Fallback>
            <w:pict>
              <v:rect id="shape_0" fillcolor="white" stroked="t" o:allowincell="f" style="position:absolute;margin-left:0pt;margin-top:-0.1pt;width:475.45pt;height:0pt;mso-wrap-style:none;v-text-anchor:middle;mso-position-vertical:top">
                <v:fill o:detectmouseclick="t" type="solid" color2="black"/>
                <v:stroke color="black" weight="12600" joinstyle="round" endcap="flat"/>
                <w10:wrap type="none"/>
              </v:rect>
            </w:pict>
          </mc:Fallback>
        </mc:AlternateContent>
      </w:r>
    </w:p>
    <w:p>
      <w:pPr>
        <w:pStyle w:val="Normal"/>
        <w:spacing w:lineRule="auto" w:line="271" w:before="158" w:after="158"/>
        <w:jc w:val="left"/>
        <w:rPr/>
      </w:pPr>
      <w:r>
        <w:rPr>
          <w:rFonts w:eastAsia="inter" w:cs="inter" w:ascii="inter" w:hAnsi="inter"/>
          <w:b/>
          <w:color w:val="000000"/>
          <w:sz w:val="39"/>
        </w:rPr>
        <w:t>jptrol : “</w:t>
      </w:r>
      <w:r>
        <w:rPr>
          <w:rFonts w:eastAsia="inter" w:cs="inter" w:ascii="inter" w:hAnsi="inter"/>
          <w:b/>
          <w:color w:val="000000"/>
          <w:sz w:val="39"/>
        </w:rPr>
        <w:t>It seems your example cannot be correct. If you measure 70 dB for the amp using a generator with a SNR of 63.2 dB (is it only possible ? ) it would mean that the amp is better still than the 70 dB and you find it is worse (66.7 dB) . It does not make sense for me. Right ?”</w:t>
      </w:r>
    </w:p>
    <w:p>
      <w:pPr>
        <w:pStyle w:val="Normal"/>
        <w:spacing w:lineRule="auto" w:line="360" w:before="0" w:after="210"/>
        <w:rPr/>
      </w:pPr>
      <w:r>
        <w:rPr>
          <w:rFonts w:eastAsia="inter" w:cs="inter" w:ascii="inter" w:hAnsi="inter"/>
          <w:color w:val="000000"/>
        </w:rPr>
        <w:t>Your reasoning is correct. If the measurement system reports a higher SNR than that of the signal generator, it isn't physically possible—because the total noise in the system can never be less than the noise from the generator itself.</w:t>
      </w:r>
      <w:hyperlink w:anchor="fn57">
        <w:bookmarkStart w:id="50" w:name="fnref57"/>
        <w:bookmarkEnd w:id="50"/>
        <w:r>
          <w:rPr>
            <w:rStyle w:val="Style9"/>
            <w:rFonts w:eastAsia="inter" w:cs="inter" w:ascii="inter" w:hAnsi="inter"/>
            <w:color w:val="auto"/>
            <w:u w:val="single"/>
            <w:vertAlign w:val="superscript"/>
          </w:rPr>
          <w:t>[57]</w:t>
        </w:r>
      </w:hyperlink>
    </w:p>
    <w:p>
      <w:pPr>
        <w:pStyle w:val="Normal"/>
        <w:spacing w:lineRule="auto" w:line="360" w:before="315" w:after="105"/>
        <w:ind w:left="-30"/>
        <w:jc w:val="left"/>
        <w:rPr/>
      </w:pPr>
      <w:r>
        <w:rPr>
          <w:rFonts w:eastAsia="inter" w:cs="inter" w:ascii="inter" w:hAnsi="inter"/>
          <w:b/>
          <w:color w:val="000000"/>
          <w:sz w:val="24"/>
        </w:rPr>
        <w:t>Key Points</w:t>
      </w:r>
    </w:p>
    <w:p>
      <w:pPr>
        <w:pStyle w:val="Normal"/>
        <w:numPr>
          <w:ilvl w:val="0"/>
          <w:numId w:val="8"/>
        </w:numPr>
        <w:spacing w:lineRule="auto" w:line="360" w:before="105" w:after="105"/>
        <w:rPr/>
      </w:pPr>
      <w:r>
        <w:rPr>
          <w:rFonts w:eastAsia="inter" w:cs="inter" w:ascii="inter" w:hAnsi="inter"/>
          <w:color w:val="000000"/>
          <w:sz w:val="21"/>
        </w:rPr>
        <w:t>The true SNR of the amplifier cannot exceed the SNR of the generator (63.2 dB in your example).</w:t>
      </w:r>
      <w:hyperlink w:anchor="fn57">
        <w:bookmarkStart w:id="51" w:name="fnref57%3A1"/>
        <w:bookmarkEnd w:id="51"/>
        <w:r>
          <w:rPr>
            <w:rStyle w:val="Style9"/>
            <w:rFonts w:eastAsia="inter" w:cs="inter" w:ascii="inter" w:hAnsi="inter"/>
            <w:color w:val="auto"/>
            <w:sz w:val="21"/>
            <w:u w:val="single"/>
            <w:vertAlign w:val="superscript"/>
          </w:rPr>
          <w:t>[57]</w:t>
        </w:r>
      </w:hyperlink>
    </w:p>
    <w:p>
      <w:pPr>
        <w:pStyle w:val="Normal"/>
        <w:numPr>
          <w:ilvl w:val="0"/>
          <w:numId w:val="8"/>
        </w:numPr>
        <w:spacing w:lineRule="auto" w:line="360" w:before="105" w:after="105"/>
        <w:rPr/>
      </w:pPr>
      <w:r>
        <w:rPr>
          <w:rFonts w:eastAsia="inter" w:cs="inter" w:ascii="inter" w:hAnsi="inter"/>
          <w:color w:val="000000"/>
          <w:sz w:val="21"/>
        </w:rPr>
        <w:t>If your measurement yields a higher SNR (for example, 70 dB) than the generator's SNR (63.2 dB), it likely means the measurement is inaccurate—typically because the amplifier adds little noise and the generator's noise dominates.</w:t>
      </w:r>
      <w:hyperlink w:anchor="fn57">
        <w:bookmarkStart w:id="52" w:name="fnref57%3A2"/>
        <w:bookmarkEnd w:id="52"/>
        <w:r>
          <w:rPr>
            <w:rStyle w:val="Style9"/>
            <w:rFonts w:eastAsia="inter" w:cs="inter" w:ascii="inter" w:hAnsi="inter"/>
            <w:color w:val="auto"/>
            <w:sz w:val="21"/>
            <w:u w:val="single"/>
            <w:vertAlign w:val="superscript"/>
          </w:rPr>
          <w:t>[57]</w:t>
        </w:r>
      </w:hyperlink>
    </w:p>
    <w:p>
      <w:pPr>
        <w:pStyle w:val="Normal"/>
        <w:numPr>
          <w:ilvl w:val="0"/>
          <w:numId w:val="8"/>
        </w:numPr>
        <w:spacing w:lineRule="auto" w:line="360" w:before="105" w:after="105"/>
        <w:rPr/>
      </w:pPr>
      <w:r>
        <w:rPr>
          <w:rFonts w:eastAsia="inter" w:cs="inter" w:ascii="inter" w:hAnsi="inter"/>
          <w:color w:val="000000"/>
          <w:sz w:val="21"/>
        </w:rPr>
        <w:t xml:space="preserve">Any calculation method that subtracts generator noise will always limit the corrected result to be </w:t>
      </w:r>
      <w:r>
        <w:rPr>
          <w:rFonts w:eastAsia="inter" w:cs="inter" w:ascii="inter" w:hAnsi="inter"/>
          <w:b/>
          <w:color w:val="000000"/>
          <w:sz w:val="21"/>
        </w:rPr>
        <w:t>equal to or less than the generator's SNR</w:t>
      </w:r>
      <w:r>
        <w:rPr>
          <w:rFonts w:eastAsia="inter" w:cs="inter" w:ascii="inter" w:hAnsi="inter"/>
          <w:color w:val="000000"/>
          <w:sz w:val="21"/>
        </w:rPr>
        <w:t>. If you measure higher, that result is not physically possible and indicates either measurement error or an incorrect test setup.</w:t>
      </w:r>
      <w:hyperlink w:anchor="fn57">
        <w:bookmarkStart w:id="53" w:name="fnref57%3A3"/>
        <w:bookmarkEnd w:id="53"/>
        <w:r>
          <w:rPr>
            <w:rStyle w:val="Style9"/>
            <w:rFonts w:eastAsia="inter" w:cs="inter" w:ascii="inter" w:hAnsi="inter"/>
            <w:color w:val="auto"/>
            <w:sz w:val="21"/>
            <w:u w:val="single"/>
            <w:vertAlign w:val="superscript"/>
          </w:rPr>
          <w:t>[57]</w:t>
        </w:r>
      </w:hyperlink>
    </w:p>
    <w:p>
      <w:pPr>
        <w:pStyle w:val="Normal"/>
        <w:spacing w:lineRule="auto" w:line="360" w:before="315" w:after="105"/>
        <w:ind w:left="-30"/>
        <w:jc w:val="left"/>
        <w:rPr/>
      </w:pPr>
      <w:r>
        <w:rPr>
          <w:rFonts w:eastAsia="inter" w:cs="inter" w:ascii="inter" w:hAnsi="inter"/>
          <w:b/>
          <w:color w:val="000000"/>
          <w:sz w:val="24"/>
        </w:rPr>
        <w:t>Practical Correction</w:t>
      </w:r>
    </w:p>
    <w:p>
      <w:pPr>
        <w:pStyle w:val="Normal"/>
        <w:numPr>
          <w:ilvl w:val="0"/>
          <w:numId w:val="9"/>
        </w:numPr>
        <w:spacing w:lineRule="auto" w:line="360" w:before="105" w:after="105"/>
        <w:rPr/>
      </w:pPr>
      <w:r>
        <w:rPr>
          <w:rFonts w:eastAsia="inter" w:cs="inter" w:ascii="inter" w:hAnsi="inter"/>
          <w:color w:val="000000"/>
          <w:sz w:val="21"/>
        </w:rPr>
        <w:t xml:space="preserve">The SNR of the amp under test can only be accurately measured if it is </w:t>
      </w:r>
      <w:r>
        <w:rPr>
          <w:rFonts w:eastAsia="inter" w:cs="inter" w:ascii="inter" w:hAnsi="inter"/>
          <w:b/>
          <w:color w:val="000000"/>
          <w:sz w:val="21"/>
        </w:rPr>
        <w:t>worse</w:t>
      </w:r>
      <w:r>
        <w:rPr>
          <w:rFonts w:eastAsia="inter" w:cs="inter" w:ascii="inter" w:hAnsi="inter"/>
          <w:color w:val="000000"/>
          <w:sz w:val="21"/>
        </w:rPr>
        <w:t xml:space="preserve"> than the generator's SNR (i.e., amp SNR &lt; generator SNR).</w:t>
      </w:r>
    </w:p>
    <w:p>
      <w:pPr>
        <w:pStyle w:val="Normal"/>
        <w:numPr>
          <w:ilvl w:val="0"/>
          <w:numId w:val="9"/>
        </w:numPr>
        <w:spacing w:lineRule="auto" w:line="360" w:before="105" w:after="105"/>
        <w:rPr/>
      </w:pPr>
      <w:r>
        <w:rPr>
          <w:rFonts w:eastAsia="inter" w:cs="inter" w:ascii="inter" w:hAnsi="inter"/>
          <w:color w:val="000000"/>
          <w:sz w:val="21"/>
        </w:rPr>
        <w:t>If measured SNR is higher than the generator SNR, then the true amp SNR is at least as good as the generator or better, but you cannot quantify how much better unless you get a better (higher SNR) signal source.</w:t>
      </w:r>
      <w:hyperlink w:anchor="fn57">
        <w:bookmarkStart w:id="54" w:name="fnref57%3A4"/>
        <w:bookmarkEnd w:id="54"/>
        <w:r>
          <w:rPr>
            <w:rStyle w:val="Style9"/>
            <w:rFonts w:eastAsia="inter" w:cs="inter" w:ascii="inter" w:hAnsi="inter"/>
            <w:color w:val="auto"/>
            <w:sz w:val="21"/>
            <w:u w:val="single"/>
            <w:vertAlign w:val="superscript"/>
          </w:rPr>
          <w:t>[57]</w:t>
        </w:r>
      </w:hyperlink>
    </w:p>
    <w:p>
      <w:pPr>
        <w:pStyle w:val="Normal"/>
        <w:spacing w:lineRule="auto" w:line="360" w:before="0" w:after="210"/>
        <w:rPr/>
      </w:pPr>
      <w:r>
        <w:rPr>
          <w:rFonts w:eastAsia="inter" w:cs="inter" w:ascii="inter" w:hAnsi="inter"/>
          <w:color w:val="000000"/>
        </w:rPr>
        <w:t>In summary, your instinct is right: a measured SNR higher than the generator's is not possible in practice, and improving the accuracy of your SNR measurement requires using a signal generator with substantially higher SNR than the amp under test.</w:t>
      </w:r>
      <w:hyperlink w:anchor="fn57">
        <w:bookmarkStart w:id="55" w:name="fnref57%3A5"/>
        <w:bookmarkEnd w:id="55"/>
        <w:r>
          <w:rPr>
            <w:rStyle w:val="Style9"/>
            <w:rFonts w:eastAsia="inter" w:cs="inter" w:ascii="inter" w:hAnsi="inter"/>
            <w:color w:val="auto"/>
            <w:u w:val="single"/>
            <w:vertAlign w:val="superscript"/>
          </w:rPr>
          <w:t>[57]</w:t>
        </w:r>
      </w:hyperlink>
      <w:r>
        <w:rPr>
          <w:rFonts w:eastAsia="inter" w:cs="inter" w:ascii="inter" w:hAnsi="inter"/>
          <w:color w:val="000000"/>
        </w:rPr>
        <w:br/>
      </w:r>
    </w:p>
    <w:p>
      <w:pPr>
        <w:pStyle w:val="Normal"/>
        <w:rPr/>
      </w:pPr>
      <w:r>
        <w:rPr>
          <w:rStyle w:val="VerbatimChar"/>
          <w:rFonts w:eastAsia="ibm plex mono" w:cs="ibm plex mono" w:ascii="ibm plex mono" w:hAnsi="ibm plex mono"/>
          <w:color w:val="000000"/>
          <w:sz w:val="18"/>
        </w:rPr>
        <w:t>&lt;div style="text-align: center"&gt;⁂&lt;/div&gt;</w:t>
        <w:br/>
      </w:r>
    </w:p>
    <w:p>
      <w:pPr>
        <w:pStyle w:val="Normal"/>
        <w:spacing w:lineRule="auto" w:line="360" w:before="210" w:after="0"/>
        <w:rPr/>
      </w:pPr>
      <w:r>
        <w:rPr/>
        <mc:AlternateContent>
          <mc:Choice Requires="wps">
            <w:drawing>
              <wp:inline distT="0" distB="0" distL="0" distR="0">
                <wp:extent cx="6038850" cy="635"/>
                <wp:effectExtent l="114300" t="0" r="114300" b="0"/>
                <wp:docPr id="8" name=""/>
                <a:graphic xmlns:a="http://schemas.openxmlformats.org/drawingml/2006/main">
                  <a:graphicData uri="http://schemas.microsoft.com/office/word/2010/wordprocessingShape">
                    <wps:wsp>
                      <wps:cNvSpPr/>
                      <wps:nvSpPr>
                        <wps:cNvPr id="9" name=""/>
                        <wps:cNvSpPr/>
                      </wps:nvSpPr>
                      <wps:spPr>
                        <a:xfrm>
                          <a:off x="0" y="0"/>
                          <a:ext cx="6039000" cy="720"/>
                        </a:xfrm>
                        <a:prstGeom prst="rect">
                          <a:avLst/>
                        </a:prstGeom>
                        <a:solidFill>
                          <a:srgbClr val="ffffff"/>
                        </a:solidFill>
                        <a:ln w="12600">
                          <a:solidFill>
                            <a:srgbClr val="000000">
                              <a:alpha val="0"/>
                            </a:srgbClr>
                          </a:solidFill>
                          <a:round/>
                        </a:ln>
                      </wps:spPr>
                      <wps:bodyPr/>
                    </wps:wsp>
                  </a:graphicData>
                </a:graphic>
              </wp:inline>
            </w:drawing>
          </mc:Choice>
          <mc:Fallback>
            <w:pict>
              <v:rect id="shape_0" fillcolor="white" stroked="t" o:allowincell="f" style="position:absolute;margin-left:0pt;margin-top:-0.1pt;width:475.45pt;height:0pt;mso-wrap-style:none;v-text-anchor:middle;mso-position-vertical:top">
                <v:fill o:detectmouseclick="t" type="solid" color2="black"/>
                <v:stroke color="black" weight="12600" joinstyle="round" endcap="flat"/>
                <w10:wrap type="none"/>
              </v:rect>
            </w:pict>
          </mc:Fallback>
        </mc:AlternateContent>
      </w:r>
    </w:p>
    <w:p>
      <w:pPr>
        <w:pStyle w:val="Normal"/>
        <w:spacing w:lineRule="auto" w:line="271" w:before="158" w:after="158"/>
        <w:jc w:val="left"/>
        <w:rPr/>
      </w:pPr>
      <w:r>
        <w:rPr>
          <w:rFonts w:eastAsia="inter" w:cs="inter" w:ascii="inter" w:hAnsi="inter"/>
          <w:b/>
          <w:color w:val="000000"/>
          <w:sz w:val="39"/>
        </w:rPr>
        <w:t>jptrol : “</w:t>
      </w:r>
      <w:r>
        <w:rPr>
          <w:rFonts w:eastAsia="inter" w:cs="inter" w:ascii="inter" w:hAnsi="inter"/>
          <w:b/>
          <w:color w:val="000000"/>
          <w:sz w:val="39"/>
        </w:rPr>
        <w:t>When calculating SNR , the formulae you give are wrong (reversed) : voltage quotient (dB) = 20 x log (S/N) and power quotient (dB) = 10 x log (S/N)”</w:t>
      </w:r>
    </w:p>
    <w:p>
      <w:pPr>
        <w:pStyle w:val="Normal"/>
        <w:spacing w:lineRule="auto" w:line="360" w:before="0" w:after="210"/>
        <w:rPr/>
      </w:pPr>
      <w:r>
        <w:rPr>
          <w:rFonts w:eastAsia="inter" w:cs="inter" w:ascii="inter" w:hAnsi="inter"/>
          <w:color w:val="000000"/>
        </w:rPr>
        <w:t>Your correction is entirely accurate: the formula for SNR in decibels is</w:t>
      </w:r>
    </w:p>
    <w:p>
      <w:pPr>
        <w:pStyle w:val="Normal"/>
        <w:numPr>
          <w:ilvl w:val="0"/>
          <w:numId w:val="10"/>
        </w:numPr>
        <w:spacing w:lineRule="auto" w:line="360" w:before="105" w:after="105"/>
        <w:rPr/>
      </w:pPr>
      <w:r>
        <w:rPr>
          <w:rFonts w:eastAsia="inter" w:cs="inter" w:ascii="inter" w:hAnsi="inter"/>
          <w:color w:val="000000"/>
          <w:sz w:val="21"/>
        </w:rPr>
        <w:t xml:space="preserve">For </w:t>
      </w:r>
      <w:r>
        <w:rPr>
          <w:rFonts w:eastAsia="inter" w:cs="inter" w:ascii="inter" w:hAnsi="inter"/>
          <w:b/>
          <w:color w:val="000000"/>
          <w:sz w:val="21"/>
        </w:rPr>
        <w:t>power</w:t>
      </w:r>
      <w:r>
        <w:rPr>
          <w:rFonts w:eastAsia="inter" w:cs="inter" w:ascii="inter" w:hAnsi="inter"/>
          <w:color w:val="000000"/>
          <w:sz w:val="21"/>
        </w:rPr>
        <w:t xml:space="preserve">: </w:t>
      </w:r>
      <w:r>
        <w:rPr/>
      </w:r>
      <m:oMath xmlns:m="http://schemas.openxmlformats.org/officeDocument/2006/math">
        <m:sSub>
          <m:e>
            <m:r>
              <m:rPr>
                <m:lit/>
                <m:nor/>
              </m:rPr>
              <w:rPr>
                <w:rFonts w:ascii="Cambria Math" w:hAnsi="Cambria Math"/>
              </w:rPr>
              <m:t xml:space="preserve">SNR</m:t>
            </m:r>
          </m:e>
          <m:sub>
            <m:r>
              <w:rPr>
                <w:rFonts w:ascii="Cambria Math" w:hAnsi="Cambria Math"/>
              </w:rPr>
              <m:t xml:space="preserve">d</m:t>
            </m:r>
            <m:r>
              <w:rPr>
                <w:rFonts w:ascii="Cambria Math" w:hAnsi="Cambria Math"/>
              </w:rPr>
              <m:t xml:space="preserve">B</m:t>
            </m:r>
          </m:sub>
        </m:sSub>
        <m:r>
          <w:rPr>
            <w:rFonts w:ascii="Cambria Math" w:hAnsi="Cambria Math"/>
          </w:rPr>
          <m:t xml:space="preserve">=</m:t>
        </m:r>
        <m:r>
          <w:rPr>
            <w:rFonts w:ascii="Cambria Math" w:hAnsi="Cambria Math"/>
          </w:rPr>
          <m:t xml:space="preserve">10</m:t>
        </m:r>
        <m:r>
          <w:rPr>
            <w:rFonts w:ascii="Cambria Math" w:hAnsi="Cambria Math"/>
          </w:rPr>
          <m:t xml:space="preserve">×</m:t>
        </m:r>
        <m:sSub>
          <m:e>
            <m:r>
              <w:rPr>
                <w:rFonts w:ascii="Cambria Math" w:hAnsi="Cambria Math"/>
              </w:rPr>
              <m:t xml:space="preserve">log</m:t>
            </m:r>
          </m:e>
          <m:sub>
            <m:r>
              <w:rPr>
                <w:rFonts w:ascii="Cambria Math" w:hAnsi="Cambria Math"/>
              </w:rPr>
              <m:t xml:space="preserve">10</m:t>
            </m:r>
          </m:sub>
        </m:sSub>
        <m:r>
          <w:rPr>
            <w:rFonts w:ascii="Cambria Math" w:hAnsi="Cambria Math"/>
          </w:rPr>
          <m:t xml:space="preserve">⁡</m:t>
        </m:r>
        <m:d>
          <m:dPr>
            <m:begChr m:val="("/>
            <m:endChr m:val=")"/>
          </m:dPr>
          <m:e>
            <m:f>
              <m:num>
                <m:r>
                  <w:rPr>
                    <w:rFonts w:ascii="Cambria Math" w:hAnsi="Cambria Math"/>
                  </w:rPr>
                  <m:t xml:space="preserve">S</m:t>
                </m:r>
              </m:num>
              <m:den>
                <m:r>
                  <w:rPr>
                    <w:rFonts w:ascii="Cambria Math" w:hAnsi="Cambria Math"/>
                  </w:rPr>
                  <m:t xml:space="preserve">N</m:t>
                </m:r>
              </m:den>
            </m:f>
          </m:e>
        </m:d>
      </m:oMath>
    </w:p>
    <w:p>
      <w:pPr>
        <w:pStyle w:val="Normal"/>
        <w:numPr>
          <w:ilvl w:val="0"/>
          <w:numId w:val="10"/>
        </w:numPr>
        <w:spacing w:lineRule="auto" w:line="360" w:before="105" w:after="105"/>
        <w:rPr/>
      </w:pPr>
      <w:r>
        <w:rPr>
          <w:rFonts w:eastAsia="inter" w:cs="inter" w:ascii="inter" w:hAnsi="inter"/>
          <w:color w:val="000000"/>
          <w:sz w:val="21"/>
        </w:rPr>
        <w:t xml:space="preserve">For </w:t>
      </w:r>
      <w:r>
        <w:rPr>
          <w:rFonts w:eastAsia="inter" w:cs="inter" w:ascii="inter" w:hAnsi="inter"/>
          <w:b/>
          <w:color w:val="000000"/>
          <w:sz w:val="21"/>
        </w:rPr>
        <w:t>voltage (or current)</w:t>
      </w:r>
      <w:r>
        <w:rPr>
          <w:rFonts w:eastAsia="inter" w:cs="inter" w:ascii="inter" w:hAnsi="inter"/>
          <w:color w:val="000000"/>
          <w:sz w:val="21"/>
        </w:rPr>
        <w:t xml:space="preserve">: </w:t>
      </w:r>
      <w:r>
        <w:rPr/>
      </w:r>
      <m:oMath xmlns:m="http://schemas.openxmlformats.org/officeDocument/2006/math">
        <m:sSub>
          <m:e>
            <m:r>
              <m:rPr>
                <m:lit/>
                <m:nor/>
              </m:rPr>
              <w:rPr>
                <w:rFonts w:ascii="Cambria Math" w:hAnsi="Cambria Math"/>
              </w:rPr>
              <m:t xml:space="preserve">SNR</m:t>
            </m:r>
          </m:e>
          <m:sub>
            <m:r>
              <w:rPr>
                <w:rFonts w:ascii="Cambria Math" w:hAnsi="Cambria Math"/>
              </w:rPr>
              <m:t xml:space="preserve">d</m:t>
            </m:r>
            <m:r>
              <w:rPr>
                <w:rFonts w:ascii="Cambria Math" w:hAnsi="Cambria Math"/>
              </w:rPr>
              <m:t xml:space="preserve">B</m:t>
            </m:r>
          </m:sub>
        </m:sSub>
        <m:r>
          <w:rPr>
            <w:rFonts w:ascii="Cambria Math" w:hAnsi="Cambria Math"/>
          </w:rPr>
          <m:t xml:space="preserve">=</m:t>
        </m:r>
        <m:r>
          <w:rPr>
            <w:rFonts w:ascii="Cambria Math" w:hAnsi="Cambria Math"/>
          </w:rPr>
          <m:t xml:space="preserve">20</m:t>
        </m:r>
        <m:r>
          <w:rPr>
            <w:rFonts w:ascii="Cambria Math" w:hAnsi="Cambria Math"/>
          </w:rPr>
          <m:t xml:space="preserve">×</m:t>
        </m:r>
        <m:sSub>
          <m:e>
            <m:r>
              <w:rPr>
                <w:rFonts w:ascii="Cambria Math" w:hAnsi="Cambria Math"/>
              </w:rPr>
              <m:t xml:space="preserve">log</m:t>
            </m:r>
          </m:e>
          <m:sub>
            <m:r>
              <w:rPr>
                <w:rFonts w:ascii="Cambria Math" w:hAnsi="Cambria Math"/>
              </w:rPr>
              <m:t xml:space="preserve">10</m:t>
            </m:r>
          </m:sub>
        </m:sSub>
        <m:r>
          <w:rPr>
            <w:rFonts w:ascii="Cambria Math" w:hAnsi="Cambria Math"/>
          </w:rPr>
          <m:t xml:space="preserve">⁡</m:t>
        </m:r>
        <m:d>
          <m:dPr>
            <m:begChr m:val="("/>
            <m:endChr m:val=")"/>
          </m:dPr>
          <m:e>
            <m:f>
              <m:num>
                <m:r>
                  <w:rPr>
                    <w:rFonts w:ascii="Cambria Math" w:hAnsi="Cambria Math"/>
                  </w:rPr>
                  <m:t xml:space="preserve">S</m:t>
                </m:r>
              </m:num>
              <m:den>
                <m:r>
                  <w:rPr>
                    <w:rFonts w:ascii="Cambria Math" w:hAnsi="Cambria Math"/>
                  </w:rPr>
                  <m:t xml:space="preserve">N</m:t>
                </m:r>
              </m:den>
            </m:f>
          </m:e>
        </m:d>
      </m:oMath>
    </w:p>
    <w:p>
      <w:pPr>
        <w:pStyle w:val="Normal"/>
        <w:spacing w:lineRule="auto" w:line="360" w:before="0" w:after="210"/>
        <w:rPr/>
      </w:pPr>
      <w:r>
        <w:rPr>
          <w:rFonts w:eastAsia="inter" w:cs="inter" w:ascii="inter" w:hAnsi="inter"/>
          <w:color w:val="000000"/>
        </w:rPr>
        <w:t>This means the 20x factor is used for ratios of amplitudes (voltage, current), and the 10x factor for ratios of power.</w:t>
      </w:r>
      <w:hyperlink w:anchor="fn66">
        <w:bookmarkStart w:id="56" w:name="fnref66"/>
        <w:bookmarkEnd w:id="56"/>
        <w:r>
          <w:rPr>
            <w:rStyle w:val="Style9"/>
            <w:rFonts w:eastAsia="inter" w:cs="inter" w:ascii="inter" w:hAnsi="inter"/>
            <w:color w:val="auto"/>
            <w:u w:val="single"/>
            <w:vertAlign w:val="superscript"/>
          </w:rPr>
          <w:t>[66]</w:t>
        </w:r>
      </w:hyperlink>
      <w:hyperlink w:anchor="fn67">
        <w:bookmarkStart w:id="57" w:name="fnref67"/>
        <w:bookmarkEnd w:id="57"/>
        <w:r>
          <w:rPr>
            <w:rStyle w:val="Style9"/>
            <w:rFonts w:eastAsia="inter" w:cs="inter" w:ascii="inter" w:hAnsi="inter"/>
            <w:color w:val="auto"/>
            <w:u w:val="single"/>
            <w:vertAlign w:val="superscript"/>
          </w:rPr>
          <w:t>[67]</w:t>
        </w:r>
      </w:hyperlink>
      <w:hyperlink w:anchor="fn68">
        <w:bookmarkStart w:id="58" w:name="fnref68"/>
        <w:bookmarkEnd w:id="58"/>
        <w:r>
          <w:rPr>
            <w:rStyle w:val="Style9"/>
            <w:rFonts w:eastAsia="inter" w:cs="inter" w:ascii="inter" w:hAnsi="inter"/>
            <w:color w:val="auto"/>
            <w:u w:val="single"/>
            <w:vertAlign w:val="superscript"/>
          </w:rPr>
          <w:t>[68]</w:t>
        </w:r>
      </w:hyperlink>
      <w:hyperlink w:anchor="fn69">
        <w:bookmarkStart w:id="59" w:name="fnref69"/>
        <w:bookmarkEnd w:id="59"/>
        <w:r>
          <w:rPr>
            <w:rStyle w:val="Style9"/>
            <w:rFonts w:eastAsia="inter" w:cs="inter" w:ascii="inter" w:hAnsi="inter"/>
            <w:color w:val="auto"/>
            <w:u w:val="single"/>
            <w:vertAlign w:val="superscript"/>
          </w:rPr>
          <w:t>[69]</w:t>
        </w:r>
      </w:hyperlink>
    </w:p>
    <w:p>
      <w:pPr>
        <w:pStyle w:val="Normal"/>
        <w:spacing w:lineRule="auto" w:line="360" w:before="315" w:after="105"/>
        <w:ind w:left="-30"/>
        <w:jc w:val="left"/>
        <w:rPr/>
      </w:pPr>
      <w:r>
        <w:rPr>
          <w:rFonts w:eastAsia="inter" w:cs="inter" w:ascii="inter" w:hAnsi="inter"/>
          <w:b/>
          <w:color w:val="000000"/>
          <w:sz w:val="24"/>
        </w:rPr>
        <w:t>Summary Table</w:t>
      </w:r>
    </w:p>
    <w:tbl>
      <w:tblPr>
        <w:tblStyle w:val="TableGrid"/>
        <w:tblW w:w="9510" w:type="dxa"/>
        <w:jc w:val="center"/>
        <w:tblInd w:w="0" w:type="dxa"/>
        <w:tblLayout w:type="fixed"/>
        <w:tblCellMar>
          <w:top w:w="80" w:type="dxa"/>
          <w:left w:w="160" w:type="dxa"/>
          <w:bottom w:w="80" w:type="dxa"/>
          <w:right w:w="160" w:type="dxa"/>
        </w:tblCellMar>
      </w:tblPr>
      <w:tblGrid>
        <w:gridCol w:w="4755"/>
        <w:gridCol w:w="4754"/>
      </w:tblGrid>
      <w:tr>
        <w:trPr>
          <w:cantSplit w:val="true"/>
        </w:trPr>
        <w:tc>
          <w:tcPr>
            <w:tcW w:w="4755" w:type="dxa"/>
            <w:tcBorders>
              <w:top w:val="single" w:sz="2" w:space="0" w:color="000000"/>
              <w:left w:val="single" w:sz="2" w:space="0" w:color="000000"/>
              <w:bottom w:val="single" w:sz="2" w:space="0" w:color="000000"/>
              <w:right w:val="single" w:sz="2" w:space="0" w:color="000000"/>
            </w:tcBorders>
          </w:tcPr>
          <w:p>
            <w:pPr>
              <w:pStyle w:val="Normal"/>
              <w:widowControl/>
              <w:spacing w:lineRule="auto" w:line="360" w:before="0" w:after="0"/>
              <w:jc w:val="left"/>
              <w:rPr>
                <w:kern w:val="0"/>
              </w:rPr>
            </w:pPr>
            <w:r>
              <w:rPr>
                <w:rFonts w:eastAsia="inter" w:cs="inter" w:ascii="inter" w:hAnsi="inter"/>
                <w:color w:val="000000"/>
                <w:kern w:val="0"/>
                <w:sz w:val="17"/>
              </w:rPr>
              <w:t>Type</w:t>
            </w:r>
          </w:p>
        </w:tc>
        <w:tc>
          <w:tcPr>
            <w:tcW w:w="4754" w:type="dxa"/>
            <w:tcBorders>
              <w:top w:val="single" w:sz="2" w:space="0" w:color="000000"/>
              <w:bottom w:val="single" w:sz="2" w:space="0" w:color="000000"/>
              <w:right w:val="single" w:sz="2" w:space="0" w:color="000000"/>
            </w:tcBorders>
          </w:tcPr>
          <w:p>
            <w:pPr>
              <w:pStyle w:val="Normal"/>
              <w:widowControl/>
              <w:spacing w:lineRule="auto" w:line="360" w:before="0" w:after="0"/>
              <w:jc w:val="left"/>
              <w:rPr>
                <w:kern w:val="0"/>
              </w:rPr>
            </w:pPr>
            <w:r>
              <w:rPr>
                <w:rFonts w:eastAsia="inter" w:cs="inter" w:ascii="inter" w:hAnsi="inter"/>
                <w:color w:val="000000"/>
                <w:kern w:val="0"/>
                <w:sz w:val="17"/>
              </w:rPr>
              <w:t>Formula</w:t>
            </w:r>
          </w:p>
        </w:tc>
      </w:tr>
      <w:tr>
        <w:trPr>
          <w:cantSplit w:val="true"/>
        </w:trPr>
        <w:tc>
          <w:tcPr>
            <w:tcW w:w="4755" w:type="dxa"/>
            <w:tcBorders>
              <w:top w:val="single" w:sz="2" w:space="0" w:color="000000"/>
              <w:left w:val="single" w:sz="2" w:space="0" w:color="000000"/>
              <w:bottom w:val="single" w:sz="2" w:space="0" w:color="000000"/>
              <w:right w:val="single" w:sz="2" w:space="0" w:color="000000"/>
            </w:tcBorders>
          </w:tcPr>
          <w:p>
            <w:pPr>
              <w:pStyle w:val="Normal"/>
              <w:widowControl/>
              <w:spacing w:lineRule="auto" w:line="360" w:before="0" w:after="0"/>
              <w:jc w:val="left"/>
              <w:rPr>
                <w:kern w:val="0"/>
              </w:rPr>
            </w:pPr>
            <w:r>
              <w:rPr>
                <w:rFonts w:eastAsia="inter" w:cs="inter" w:ascii="inter" w:hAnsi="inter"/>
                <w:color w:val="000000"/>
                <w:kern w:val="0"/>
                <w:sz w:val="17"/>
              </w:rPr>
              <w:t>Power</w:t>
            </w:r>
          </w:p>
        </w:tc>
        <w:tc>
          <w:tcPr>
            <w:tcW w:w="4754" w:type="dxa"/>
            <w:tcBorders>
              <w:top w:val="single" w:sz="2" w:space="0" w:color="000000"/>
              <w:bottom w:val="single" w:sz="2" w:space="0" w:color="000000"/>
              <w:right w:val="single" w:sz="2" w:space="0" w:color="000000"/>
            </w:tcBorders>
          </w:tcPr>
          <w:p>
            <w:pPr>
              <w:pStyle w:val="Normal"/>
              <w:widowControl/>
              <w:spacing w:lineRule="auto" w:line="360" w:before="0" w:after="0"/>
              <w:jc w:val="left"/>
              <w:rPr>
                <w:kern w:val="0"/>
              </w:rPr>
            </w:pPr>
            <w:r>
              <w:rPr>
                <w:kern w:val="0"/>
              </w:rPr>
            </w:r>
            <m:oMathPara xmlns:m="http://schemas.openxmlformats.org/officeDocument/2006/math">
              <m:oMathParaPr>
                <m:jc m:val="left"/>
              </m:oMathParaPr>
              <m:oMath>
                <m:r>
                  <w:rPr>
                    <w:rFonts w:ascii="Cambria Math" w:hAnsi="Cambria Math"/>
                  </w:rPr>
                  <m:t xml:space="preserve">10</m:t>
                </m:r>
                <m:r>
                  <w:rPr>
                    <w:rFonts w:ascii="Cambria Math" w:hAnsi="Cambria Math"/>
                  </w:rPr>
                  <m:t xml:space="preserve">×</m:t>
                </m:r>
                <m:sSub>
                  <m:e>
                    <m:r>
                      <w:rPr>
                        <w:rFonts w:ascii="Cambria Math" w:hAnsi="Cambria Math"/>
                      </w:rPr>
                      <m:t xml:space="preserve">log</m:t>
                    </m:r>
                  </m:e>
                  <m:sub>
                    <m:r>
                      <w:rPr>
                        <w:rFonts w:ascii="Cambria Math" w:hAnsi="Cambria Math"/>
                      </w:rPr>
                      <m:t xml:space="preserve">10</m:t>
                    </m:r>
                  </m:sub>
                </m:sSub>
                <m:r>
                  <w:rPr>
                    <w:rFonts w:ascii="Cambria Math" w:hAnsi="Cambria Math"/>
                  </w:rPr>
                  <m:t xml:space="preserve">⁡</m:t>
                </m:r>
                <m:d>
                  <m:dPr>
                    <m:begChr m:val="("/>
                    <m:endChr m:val=")"/>
                  </m:dPr>
                  <m:e>
                    <m:f>
                      <m:num>
                        <m:r>
                          <w:rPr>
                            <w:rFonts w:ascii="Cambria Math" w:hAnsi="Cambria Math"/>
                          </w:rPr>
                          <m:t xml:space="preserve">S</m:t>
                        </m:r>
                      </m:num>
                      <m:den>
                        <m:r>
                          <w:rPr>
                            <w:rFonts w:ascii="Cambria Math" w:hAnsi="Cambria Math"/>
                          </w:rPr>
                          <m:t xml:space="preserve">N</m:t>
                        </m:r>
                      </m:den>
                    </m:f>
                  </m:e>
                </m:d>
              </m:oMath>
            </m:oMathPara>
          </w:p>
        </w:tc>
      </w:tr>
      <w:tr>
        <w:trPr>
          <w:cantSplit w:val="true"/>
        </w:trPr>
        <w:tc>
          <w:tcPr>
            <w:tcW w:w="4755" w:type="dxa"/>
            <w:tcBorders>
              <w:top w:val="single" w:sz="2" w:space="0" w:color="000000"/>
              <w:left w:val="single" w:sz="2" w:space="0" w:color="000000"/>
              <w:bottom w:val="single" w:sz="2" w:space="0" w:color="000000"/>
              <w:right w:val="single" w:sz="2" w:space="0" w:color="000000"/>
            </w:tcBorders>
          </w:tcPr>
          <w:p>
            <w:pPr>
              <w:pStyle w:val="Normal"/>
              <w:widowControl/>
              <w:spacing w:lineRule="auto" w:line="360" w:before="0" w:after="0"/>
              <w:jc w:val="left"/>
              <w:rPr>
                <w:kern w:val="0"/>
              </w:rPr>
            </w:pPr>
            <w:r>
              <w:rPr>
                <w:rFonts w:eastAsia="inter" w:cs="inter" w:ascii="inter" w:hAnsi="inter"/>
                <w:color w:val="000000"/>
                <w:kern w:val="0"/>
                <w:sz w:val="17"/>
              </w:rPr>
              <w:t>Voltage</w:t>
            </w:r>
          </w:p>
        </w:tc>
        <w:tc>
          <w:tcPr>
            <w:tcW w:w="4754" w:type="dxa"/>
            <w:tcBorders>
              <w:top w:val="single" w:sz="2" w:space="0" w:color="000000"/>
              <w:bottom w:val="single" w:sz="2" w:space="0" w:color="000000"/>
              <w:right w:val="single" w:sz="2" w:space="0" w:color="000000"/>
            </w:tcBorders>
          </w:tcPr>
          <w:p>
            <w:pPr>
              <w:pStyle w:val="Normal"/>
              <w:widowControl/>
              <w:spacing w:lineRule="auto" w:line="360" w:before="0" w:after="0"/>
              <w:jc w:val="left"/>
              <w:rPr>
                <w:kern w:val="0"/>
              </w:rPr>
            </w:pPr>
            <w:r>
              <w:rPr>
                <w:kern w:val="0"/>
              </w:rPr>
            </w:r>
            <m:oMathPara xmlns:m="http://schemas.openxmlformats.org/officeDocument/2006/math">
              <m:oMathParaPr>
                <m:jc m:val="left"/>
              </m:oMathParaPr>
              <m:oMath>
                <m:r>
                  <w:rPr>
                    <w:rFonts w:ascii="Cambria Math" w:hAnsi="Cambria Math"/>
                  </w:rPr>
                  <m:t xml:space="preserve">20</m:t>
                </m:r>
                <m:r>
                  <w:rPr>
                    <w:rFonts w:ascii="Cambria Math" w:hAnsi="Cambria Math"/>
                  </w:rPr>
                  <m:t xml:space="preserve">×</m:t>
                </m:r>
                <m:sSub>
                  <m:e>
                    <m:r>
                      <w:rPr>
                        <w:rFonts w:ascii="Cambria Math" w:hAnsi="Cambria Math"/>
                      </w:rPr>
                      <m:t xml:space="preserve">log</m:t>
                    </m:r>
                  </m:e>
                  <m:sub>
                    <m:r>
                      <w:rPr>
                        <w:rFonts w:ascii="Cambria Math" w:hAnsi="Cambria Math"/>
                      </w:rPr>
                      <m:t xml:space="preserve">10</m:t>
                    </m:r>
                  </m:sub>
                </m:sSub>
                <m:r>
                  <w:rPr>
                    <w:rFonts w:ascii="Cambria Math" w:hAnsi="Cambria Math"/>
                  </w:rPr>
                  <m:t xml:space="preserve">⁡</m:t>
                </m:r>
                <m:d>
                  <m:dPr>
                    <m:begChr m:val="("/>
                    <m:endChr m:val=")"/>
                  </m:dPr>
                  <m:e>
                    <m:f>
                      <m:num>
                        <m:r>
                          <w:rPr>
                            <w:rFonts w:ascii="Cambria Math" w:hAnsi="Cambria Math"/>
                          </w:rPr>
                          <m:t xml:space="preserve">S</m:t>
                        </m:r>
                      </m:num>
                      <m:den>
                        <m:r>
                          <w:rPr>
                            <w:rFonts w:ascii="Cambria Math" w:hAnsi="Cambria Math"/>
                          </w:rPr>
                          <m:t xml:space="preserve">N</m:t>
                        </m:r>
                      </m:den>
                    </m:f>
                  </m:e>
                </m:d>
              </m:oMath>
            </m:oMathPara>
          </w:p>
        </w:tc>
      </w:tr>
    </w:tbl>
    <w:p>
      <w:pPr>
        <w:pStyle w:val="Normal"/>
        <w:spacing w:lineRule="auto" w:line="240"/>
        <w:rPr/>
      </w:pPr>
      <w:r>
        <w:rPr/>
      </w:r>
    </w:p>
    <w:p>
      <w:pPr>
        <w:pStyle w:val="Normal"/>
        <w:spacing w:lineRule="auto" w:line="360" w:before="0" w:after="210"/>
        <w:rPr/>
      </w:pPr>
      <w:r>
        <w:rPr>
          <w:rFonts w:eastAsia="inter" w:cs="inter" w:ascii="inter" w:hAnsi="inter"/>
          <w:color w:val="000000"/>
        </w:rPr>
        <w:t>Thank you for noting the correction; these conventions are consistent across professional electronics and acoustics standards.You are correct; the formulae should be:</w:t>
      </w:r>
      <w:hyperlink w:anchor="fn69">
        <w:bookmarkStart w:id="60" w:name="fnref69%3A1"/>
        <w:bookmarkEnd w:id="60"/>
        <w:r>
          <w:rPr>
            <w:rStyle w:val="Style9"/>
            <w:rFonts w:eastAsia="inter" w:cs="inter" w:ascii="inter" w:hAnsi="inter"/>
            <w:color w:val="auto"/>
            <w:u w:val="single"/>
            <w:vertAlign w:val="superscript"/>
          </w:rPr>
          <w:t>[69]</w:t>
        </w:r>
      </w:hyperlink>
      <w:hyperlink w:anchor="fn70">
        <w:bookmarkStart w:id="61" w:name="fnref70"/>
        <w:bookmarkEnd w:id="61"/>
        <w:r>
          <w:rPr>
            <w:rStyle w:val="Style9"/>
            <w:rFonts w:eastAsia="inter" w:cs="inter" w:ascii="inter" w:hAnsi="inter"/>
            <w:color w:val="auto"/>
            <w:u w:val="single"/>
            <w:vertAlign w:val="superscript"/>
          </w:rPr>
          <w:t>[70]</w:t>
        </w:r>
      </w:hyperlink>
      <w:hyperlink w:anchor="fn66">
        <w:bookmarkStart w:id="62" w:name="fnref66%3A1"/>
        <w:bookmarkEnd w:id="62"/>
        <w:r>
          <w:rPr>
            <w:rStyle w:val="Style9"/>
            <w:rFonts w:eastAsia="inter" w:cs="inter" w:ascii="inter" w:hAnsi="inter"/>
            <w:color w:val="auto"/>
            <w:u w:val="single"/>
            <w:vertAlign w:val="superscript"/>
          </w:rPr>
          <w:t>[66]</w:t>
        </w:r>
      </w:hyperlink>
    </w:p>
    <w:p>
      <w:pPr>
        <w:pStyle w:val="Normal"/>
        <w:numPr>
          <w:ilvl w:val="0"/>
          <w:numId w:val="11"/>
        </w:numPr>
        <w:spacing w:lineRule="auto" w:line="360" w:before="105" w:after="105"/>
        <w:rPr/>
      </w:pPr>
      <w:r>
        <w:rPr>
          <w:rFonts w:eastAsia="inter" w:cs="inter" w:ascii="inter" w:hAnsi="inter"/>
          <w:color w:val="000000"/>
          <w:sz w:val="21"/>
        </w:rPr>
        <w:t>For voltage (or current): $ SNR_{dB} = 20 \times \log_{10} \left( \frac{S}{N} \right) $</w:t>
      </w:r>
    </w:p>
    <w:p>
      <w:pPr>
        <w:pStyle w:val="Normal"/>
        <w:numPr>
          <w:ilvl w:val="0"/>
          <w:numId w:val="11"/>
        </w:numPr>
        <w:spacing w:lineRule="auto" w:line="360" w:before="105" w:after="105"/>
        <w:rPr/>
      </w:pPr>
      <w:r>
        <w:rPr>
          <w:rFonts w:eastAsia="inter" w:cs="inter" w:ascii="inter" w:hAnsi="inter"/>
          <w:color w:val="000000"/>
          <w:sz w:val="21"/>
        </w:rPr>
        <w:t>For power: $ SNR_{dB} = 10 \times \log_{10} \left( \frac{S}{N} \right) $</w:t>
      </w:r>
    </w:p>
    <w:p>
      <w:pPr>
        <w:pStyle w:val="Normal"/>
        <w:spacing w:lineRule="auto" w:line="360" w:before="0" w:after="210"/>
        <w:rPr/>
      </w:pPr>
      <w:r>
        <w:rPr>
          <w:rFonts w:eastAsia="inter" w:cs="inter" w:ascii="inter" w:hAnsi="inter"/>
          <w:color w:val="000000"/>
        </w:rPr>
        <w:t>The difference matters because power is proportional to the square of voltage, so the 20x factor is essential for voltage ratios. If my previous examples reversed these (using 10 for voltage and 20 for power), that was a mistake—thanks for pointing it out.</w:t>
      </w:r>
      <w:hyperlink w:anchor="fn67">
        <w:bookmarkStart w:id="63" w:name="fnref67%3A1"/>
        <w:bookmarkEnd w:id="63"/>
        <w:r>
          <w:rPr>
            <w:rStyle w:val="Style9"/>
            <w:rFonts w:eastAsia="inter" w:cs="inter" w:ascii="inter" w:hAnsi="inter"/>
            <w:color w:val="auto"/>
            <w:u w:val="single"/>
            <w:vertAlign w:val="superscript"/>
          </w:rPr>
          <w:t>[67]</w:t>
        </w:r>
      </w:hyperlink>
      <w:hyperlink w:anchor="fn68">
        <w:bookmarkStart w:id="64" w:name="fnref68%3A1"/>
        <w:bookmarkEnd w:id="64"/>
        <w:r>
          <w:rPr>
            <w:rStyle w:val="Style9"/>
            <w:rFonts w:eastAsia="inter" w:cs="inter" w:ascii="inter" w:hAnsi="inter"/>
            <w:color w:val="auto"/>
            <w:u w:val="single"/>
            <w:vertAlign w:val="superscript"/>
          </w:rPr>
          <w:t>[68]</w:t>
        </w:r>
      </w:hyperlink>
      <w:hyperlink w:anchor="fn66">
        <w:bookmarkStart w:id="65" w:name="fnref66%3A2"/>
        <w:bookmarkEnd w:id="65"/>
        <w:r>
          <w:rPr>
            <w:rStyle w:val="Style9"/>
            <w:rFonts w:eastAsia="inter" w:cs="inter" w:ascii="inter" w:hAnsi="inter"/>
            <w:color w:val="auto"/>
            <w:u w:val="single"/>
            <w:vertAlign w:val="superscript"/>
          </w:rPr>
          <w:t>[66]</w:t>
        </w:r>
      </w:hyperlink>
      <w:hyperlink w:anchor="fn69">
        <w:bookmarkStart w:id="66" w:name="fnref69%3A2"/>
        <w:bookmarkEnd w:id="66"/>
        <w:r>
          <w:rPr>
            <w:rStyle w:val="Style9"/>
            <w:rFonts w:eastAsia="inter" w:cs="inter" w:ascii="inter" w:hAnsi="inter"/>
            <w:color w:val="auto"/>
            <w:u w:val="single"/>
            <w:vertAlign w:val="superscript"/>
          </w:rPr>
          <w:t>[69]</w:t>
        </w:r>
      </w:hyperlink>
      <w:r>
        <w:rPr>
          <w:rFonts w:eastAsia="inter" w:cs="inter" w:ascii="inter" w:hAnsi="inter"/>
          <w:color w:val="000000"/>
        </w:rPr>
        <w:br/>
      </w:r>
    </w:p>
    <w:p>
      <w:pPr>
        <w:pStyle w:val="Normal"/>
        <w:rPr/>
      </w:pPr>
      <w:r>
        <w:rPr>
          <w:rStyle w:val="VerbatimChar"/>
          <w:rFonts w:eastAsia="ibm plex mono" w:cs="ibm plex mono" w:ascii="ibm plex mono" w:hAnsi="ibm plex mono"/>
          <w:color w:val="000000"/>
          <w:sz w:val="18"/>
        </w:rPr>
        <w:t>&lt;div style="text-align: center"&gt;⁂&lt;/div&gt;</w:t>
        <w:br/>
      </w:r>
    </w:p>
    <w:p>
      <w:pPr>
        <w:pStyle w:val="Normal"/>
        <w:spacing w:lineRule="auto" w:line="360" w:before="210" w:after="0"/>
        <w:rPr/>
      </w:pPr>
      <w:r>
        <w:rPr/>
        <mc:AlternateContent>
          <mc:Choice Requires="wps">
            <w:drawing>
              <wp:inline distT="0" distB="0" distL="0" distR="0">
                <wp:extent cx="6038850" cy="635"/>
                <wp:effectExtent l="114300" t="0" r="114300" b="0"/>
                <wp:docPr id="10" name=""/>
                <a:graphic xmlns:a="http://schemas.openxmlformats.org/drawingml/2006/main">
                  <a:graphicData uri="http://schemas.microsoft.com/office/word/2010/wordprocessingShape">
                    <wps:wsp>
                      <wps:cNvSpPr/>
                      <wps:nvSpPr>
                        <wps:cNvPr id="11" name=""/>
                        <wps:cNvSpPr/>
                      </wps:nvSpPr>
                      <wps:spPr>
                        <a:xfrm>
                          <a:off x="0" y="0"/>
                          <a:ext cx="6039000" cy="720"/>
                        </a:xfrm>
                        <a:prstGeom prst="rect">
                          <a:avLst/>
                        </a:prstGeom>
                        <a:solidFill>
                          <a:srgbClr val="ffffff"/>
                        </a:solidFill>
                        <a:ln w="12600">
                          <a:solidFill>
                            <a:srgbClr val="000000">
                              <a:alpha val="0"/>
                            </a:srgbClr>
                          </a:solidFill>
                          <a:round/>
                        </a:ln>
                      </wps:spPr>
                      <wps:bodyPr/>
                    </wps:wsp>
                  </a:graphicData>
                </a:graphic>
              </wp:inline>
            </w:drawing>
          </mc:Choice>
          <mc:Fallback>
            <w:pict>
              <v:rect id="shape_0" fillcolor="white" stroked="t" o:allowincell="f" style="position:absolute;margin-left:0pt;margin-top:-0.1pt;width:475.45pt;height:0pt;mso-wrap-style:none;v-text-anchor:middle;mso-position-vertical:top">
                <v:fill o:detectmouseclick="t" type="solid" color2="black"/>
                <v:stroke color="black" weight="12600" joinstyle="round" endcap="flat"/>
                <w10:wrap type="none"/>
              </v:rect>
            </w:pict>
          </mc:Fallback>
        </mc:AlternateContent>
      </w:r>
    </w:p>
    <w:p>
      <w:pPr>
        <w:pStyle w:val="Normal"/>
        <w:spacing w:lineRule="auto" w:line="271" w:before="158" w:after="158"/>
        <w:jc w:val="left"/>
        <w:rPr/>
      </w:pPr>
      <w:r>
        <w:rPr>
          <w:rFonts w:eastAsia="inter" w:cs="inter" w:ascii="inter" w:hAnsi="inter"/>
          <w:b/>
          <w:color w:val="000000"/>
          <w:sz w:val="39"/>
        </w:rPr>
        <w:t>Show the specific source where you found the reversed formulas</w:t>
      </w:r>
    </w:p>
    <w:p>
      <w:pPr>
        <w:pStyle w:val="Normal"/>
        <w:spacing w:lineRule="auto" w:line="360" w:before="0" w:after="210"/>
        <w:rPr/>
      </w:pPr>
      <w:r>
        <w:rPr>
          <w:rFonts w:eastAsia="inter" w:cs="inter" w:ascii="inter" w:hAnsi="inter"/>
          <w:color w:val="000000"/>
        </w:rPr>
        <w:t>The reversed formulas I initially gave are not based on a specific source but originated from my previous explanation within this conversation. The standard and correct formulas for SNR are well established and widely documented in authoritative technical sources, such as electronics textbooks, signal processing literature, and websites like Wikipedia, PCB Cadence resources, and others I cited earlier.</w:t>
      </w:r>
    </w:p>
    <w:p>
      <w:pPr>
        <w:pStyle w:val="Normal"/>
        <w:spacing w:lineRule="auto" w:line="360" w:before="0" w:after="210"/>
        <w:rPr/>
      </w:pPr>
      <w:r>
        <w:rPr>
          <w:rFonts w:eastAsia="inter" w:cs="inter" w:ascii="inter" w:hAnsi="inter"/>
          <w:color w:val="000000"/>
        </w:rPr>
        <w:t>To clarify:</w:t>
      </w:r>
    </w:p>
    <w:p>
      <w:pPr>
        <w:pStyle w:val="Normal"/>
        <w:numPr>
          <w:ilvl w:val="0"/>
          <w:numId w:val="12"/>
        </w:numPr>
        <w:spacing w:lineRule="auto" w:line="360" w:before="105" w:after="105"/>
        <w:rPr/>
      </w:pPr>
      <w:r>
        <w:rPr>
          <w:rFonts w:eastAsia="inter" w:cs="inter" w:ascii="inter" w:hAnsi="inter"/>
          <w:color w:val="000000"/>
          <w:sz w:val="21"/>
        </w:rPr>
        <w:t xml:space="preserve">The </w:t>
      </w:r>
      <w:r>
        <w:rPr>
          <w:rFonts w:eastAsia="inter" w:cs="inter" w:ascii="inter" w:hAnsi="inter"/>
          <w:b/>
          <w:color w:val="000000"/>
          <w:sz w:val="21"/>
        </w:rPr>
        <w:t>correct</w:t>
      </w:r>
      <w:r>
        <w:rPr>
          <w:rFonts w:eastAsia="inter" w:cs="inter" w:ascii="inter" w:hAnsi="inter"/>
          <w:color w:val="000000"/>
          <w:sz w:val="21"/>
        </w:rPr>
        <w:t xml:space="preserve"> common standard formulas for SNR in decibels are:</w:t>
      </w:r>
    </w:p>
    <w:p>
      <w:pPr>
        <w:pStyle w:val="Normal"/>
        <w:numPr>
          <w:ilvl w:val="1"/>
          <w:numId w:val="12"/>
        </w:numPr>
        <w:spacing w:lineRule="auto" w:line="360" w:before="105" w:after="105"/>
        <w:rPr/>
      </w:pPr>
      <w:r>
        <w:rPr>
          <w:rFonts w:eastAsia="inter" w:cs="inter" w:ascii="inter" w:hAnsi="inter"/>
          <w:color w:val="000000"/>
          <w:sz w:val="21"/>
        </w:rPr>
        <w:t>Voltage (or amplitude) ratio: $ SNR_{dB} = 20 \times \log_{10} \left(\frac{S}{N}\right) $</w:t>
      </w:r>
    </w:p>
    <w:p>
      <w:pPr>
        <w:pStyle w:val="Normal"/>
        <w:numPr>
          <w:ilvl w:val="1"/>
          <w:numId w:val="12"/>
        </w:numPr>
        <w:spacing w:lineRule="auto" w:line="360" w:before="105" w:after="105"/>
        <w:rPr/>
      </w:pPr>
      <w:r>
        <w:rPr>
          <w:rFonts w:eastAsia="inter" w:cs="inter" w:ascii="inter" w:hAnsi="inter"/>
          <w:color w:val="000000"/>
          <w:sz w:val="21"/>
        </w:rPr>
        <w:t>Power ratio: $ SNR_{dB} = 10 \times \log_{10} \left(\frac{S}{N}\right) $</w:t>
      </w:r>
    </w:p>
    <w:p>
      <w:pPr>
        <w:pStyle w:val="Normal"/>
        <w:spacing w:lineRule="auto" w:line="360" w:before="0" w:after="210"/>
        <w:rPr/>
      </w:pPr>
      <w:r>
        <w:rPr>
          <w:rFonts w:eastAsia="inter" w:cs="inter" w:ascii="inter" w:hAnsi="inter"/>
          <w:color w:val="000000"/>
        </w:rPr>
        <w:t>If my earlier message in this conversation included these formulas reversed, it was an error in communication rather than quoting from a primary reference.</w:t>
      </w:r>
    </w:p>
    <w:p>
      <w:pPr>
        <w:pStyle w:val="Normal"/>
        <w:spacing w:lineRule="auto" w:line="360" w:before="0" w:after="210"/>
        <w:rPr/>
      </w:pPr>
      <w:r>
        <w:rPr>
          <w:rFonts w:eastAsia="inter" w:cs="inter" w:ascii="inter" w:hAnsi="inter"/>
          <w:color w:val="000000"/>
        </w:rPr>
        <w:t>Thus, no external source for the reversed formula exists because it was a mistake on my part, and the authoritative sources consistently show the formulas as above.</w:t>
      </w:r>
      <w:hyperlink w:anchor="fn75">
        <w:bookmarkStart w:id="67" w:name="fnref75"/>
        <w:bookmarkEnd w:id="67"/>
        <w:r>
          <w:rPr>
            <w:rStyle w:val="Style9"/>
            <w:rFonts w:eastAsia="inter" w:cs="inter" w:ascii="inter" w:hAnsi="inter"/>
            <w:color w:val="auto"/>
            <w:u w:val="single"/>
            <w:vertAlign w:val="superscript"/>
          </w:rPr>
          <w:t>[75]</w:t>
        </w:r>
      </w:hyperlink>
      <w:hyperlink w:anchor="fn76">
        <w:bookmarkStart w:id="68" w:name="fnref76"/>
        <w:bookmarkEnd w:id="68"/>
        <w:r>
          <w:rPr>
            <w:rStyle w:val="Style9"/>
            <w:rFonts w:eastAsia="inter" w:cs="inter" w:ascii="inter" w:hAnsi="inter"/>
            <w:color w:val="auto"/>
            <w:u w:val="single"/>
            <w:vertAlign w:val="superscript"/>
          </w:rPr>
          <w:t>[76]</w:t>
        </w:r>
      </w:hyperlink>
      <w:hyperlink w:anchor="fn77">
        <w:bookmarkStart w:id="69" w:name="fnref77"/>
        <w:bookmarkEnd w:id="69"/>
        <w:r>
          <w:rPr>
            <w:rStyle w:val="Style9"/>
            <w:rFonts w:eastAsia="inter" w:cs="inter" w:ascii="inter" w:hAnsi="inter"/>
            <w:color w:val="auto"/>
            <w:u w:val="single"/>
            <w:vertAlign w:val="superscript"/>
          </w:rPr>
          <w:t>[77]</w:t>
        </w:r>
      </w:hyperlink>
      <w:r>
        <w:rPr>
          <w:rFonts w:eastAsia="inter" w:cs="inter" w:ascii="inter" w:hAnsi="inter"/>
          <w:color w:val="000000"/>
        </w:rPr>
        <w:br/>
      </w:r>
    </w:p>
    <w:p>
      <w:pPr>
        <w:pStyle w:val="Normal"/>
        <w:rPr/>
      </w:pPr>
      <w:r>
        <w:rPr>
          <w:rStyle w:val="VerbatimChar"/>
          <w:rFonts w:eastAsia="ibm plex mono" w:cs="ibm plex mono" w:ascii="ibm plex mono" w:hAnsi="ibm plex mono"/>
          <w:color w:val="000000"/>
          <w:sz w:val="18"/>
        </w:rPr>
        <w:t>&lt;div style="text-align: center"&gt;⁂&lt;/div&gt;</w:t>
        <w:br/>
      </w:r>
    </w:p>
    <w:p>
      <w:pPr>
        <w:pStyle w:val="Normal"/>
        <w:spacing w:lineRule="auto" w:line="360" w:before="210" w:after="0"/>
        <w:rPr/>
      </w:pPr>
      <w:r>
        <w:rPr/>
        <mc:AlternateContent>
          <mc:Choice Requires="wps">
            <w:drawing>
              <wp:inline distT="0" distB="0" distL="0" distR="0">
                <wp:extent cx="6038850" cy="635"/>
                <wp:effectExtent l="114300" t="0" r="114300" b="0"/>
                <wp:docPr id="12" name=""/>
                <a:graphic xmlns:a="http://schemas.openxmlformats.org/drawingml/2006/main">
                  <a:graphicData uri="http://schemas.microsoft.com/office/word/2010/wordprocessingShape">
                    <wps:wsp>
                      <wps:cNvSpPr/>
                      <wps:nvSpPr>
                        <wps:cNvPr id="13" name=""/>
                        <wps:cNvSpPr/>
                      </wps:nvSpPr>
                      <wps:spPr>
                        <a:xfrm>
                          <a:off x="0" y="0"/>
                          <a:ext cx="6039000" cy="720"/>
                        </a:xfrm>
                        <a:prstGeom prst="rect">
                          <a:avLst/>
                        </a:prstGeom>
                        <a:solidFill>
                          <a:srgbClr val="ffffff"/>
                        </a:solidFill>
                        <a:ln w="12600">
                          <a:solidFill>
                            <a:srgbClr val="000000">
                              <a:alpha val="0"/>
                            </a:srgbClr>
                          </a:solidFill>
                          <a:round/>
                        </a:ln>
                      </wps:spPr>
                      <wps:bodyPr/>
                    </wps:wsp>
                  </a:graphicData>
                </a:graphic>
              </wp:inline>
            </w:drawing>
          </mc:Choice>
          <mc:Fallback>
            <w:pict>
              <v:rect id="shape_0" fillcolor="white" stroked="t" o:allowincell="f" style="position:absolute;margin-left:0pt;margin-top:-0.1pt;width:475.45pt;height:0pt;mso-wrap-style:none;v-text-anchor:middle;mso-position-vertical:top">
                <v:fill o:detectmouseclick="t" type="solid" color2="black"/>
                <v:stroke color="black" weight="12600" joinstyle="round" endcap="flat"/>
                <w10:wrap type="none"/>
              </v:rect>
            </w:pict>
          </mc:Fallback>
        </mc:AlternateContent>
      </w:r>
      <w:bookmarkStart w:id="70" w:name="fn1"/>
    </w:p>
    <w:p>
      <w:pPr>
        <w:pStyle w:val="Normal"/>
        <w:numPr>
          <w:ilvl w:val="0"/>
          <w:numId w:val="13"/>
        </w:numPr>
        <w:spacing w:lineRule="auto" w:line="360" w:before="0" w:after="210"/>
        <w:rPr/>
      </w:pPr>
      <w:hyperlink r:id="rId3">
        <w:bookmarkEnd w:id="70"/>
        <w:r>
          <w:rPr>
            <w:rStyle w:val="Style9"/>
            <w:rFonts w:eastAsia="inter" w:cs="inter" w:ascii="inter" w:hAnsi="inter"/>
            <w:color w:val="auto"/>
            <w:sz w:val="18"/>
            <w:u w:val="single"/>
          </w:rPr>
          <w:t>https://www.diyaudio.com/community/threads/how-to-improve-snr-in-amplifier.340189/</w:t>
        </w:r>
      </w:hyperlink>
      <w:r>
        <w:rPr>
          <w:rFonts w:eastAsia="inter" w:cs="inter" w:ascii="inter" w:hAnsi="inter"/>
          <w:color w:val="000000"/>
          <w:sz w:val="18"/>
        </w:rPr>
        <w:t xml:space="preserve">     </w:t>
      </w:r>
      <w:bookmarkStart w:id="71" w:name="fn2"/>
    </w:p>
    <w:p>
      <w:pPr>
        <w:pStyle w:val="Normal"/>
        <w:numPr>
          <w:ilvl w:val="0"/>
          <w:numId w:val="13"/>
        </w:numPr>
        <w:spacing w:lineRule="auto" w:line="360" w:before="0" w:after="210"/>
        <w:rPr/>
      </w:pPr>
      <w:hyperlink r:id="rId4">
        <w:bookmarkEnd w:id="71"/>
        <w:r>
          <w:rPr>
            <w:rStyle w:val="Style9"/>
            <w:rFonts w:eastAsia="inter" w:cs="inter" w:ascii="inter" w:hAnsi="inter"/>
            <w:color w:val="auto"/>
            <w:sz w:val="18"/>
            <w:u w:val="single"/>
          </w:rPr>
          <w:t>https://www.diyaudio.com/community/threads/tube-signal-to-noise-ratio-dynamic-range.210429/</w:t>
        </w:r>
      </w:hyperlink>
      <w:r>
        <w:rPr>
          <w:rFonts w:eastAsia="inter" w:cs="inter" w:ascii="inter" w:hAnsi="inter"/>
          <w:color w:val="000000"/>
          <w:sz w:val="18"/>
        </w:rPr>
        <w:t xml:space="preserve">   </w:t>
      </w:r>
      <w:bookmarkStart w:id="72" w:name="fn3"/>
    </w:p>
    <w:p>
      <w:pPr>
        <w:pStyle w:val="Normal"/>
        <w:numPr>
          <w:ilvl w:val="0"/>
          <w:numId w:val="13"/>
        </w:numPr>
        <w:spacing w:lineRule="auto" w:line="360" w:before="0" w:after="210"/>
        <w:rPr/>
      </w:pPr>
      <w:hyperlink r:id="rId5">
        <w:bookmarkEnd w:id="72"/>
        <w:r>
          <w:rPr>
            <w:rStyle w:val="Style9"/>
            <w:rFonts w:eastAsia="inter" w:cs="inter" w:ascii="inter" w:hAnsi="inter"/>
            <w:color w:val="auto"/>
            <w:sz w:val="18"/>
            <w:u w:val="single"/>
          </w:rPr>
          <w:t>https://www.reddit.com/r/Guitar/comments/soj84e/question_how_much_signal_to_noise_ratio_is/</w:t>
        </w:r>
      </w:hyperlink>
      <w:r>
        <w:rPr>
          <w:rFonts w:eastAsia="inter" w:cs="inter" w:ascii="inter" w:hAnsi="inter"/>
          <w:color w:val="000000"/>
          <w:sz w:val="18"/>
        </w:rPr>
        <w:t xml:space="preserve"> </w:t>
      </w:r>
      <w:bookmarkStart w:id="73" w:name="fn4"/>
    </w:p>
    <w:p>
      <w:pPr>
        <w:pStyle w:val="Normal"/>
        <w:numPr>
          <w:ilvl w:val="0"/>
          <w:numId w:val="13"/>
        </w:numPr>
        <w:spacing w:lineRule="auto" w:line="360" w:before="0" w:after="210"/>
        <w:rPr/>
      </w:pPr>
      <w:hyperlink r:id="rId6">
        <w:bookmarkEnd w:id="73"/>
        <w:r>
          <w:rPr>
            <w:rStyle w:val="Style9"/>
            <w:rFonts w:eastAsia="inter" w:cs="inter" w:ascii="inter" w:hAnsi="inter"/>
            <w:color w:val="auto"/>
            <w:sz w:val="18"/>
            <w:u w:val="single"/>
          </w:rPr>
          <w:t>https://gearspace.com/board/so-many-guitars-so-little-time/1197170-acceptable-noise-floor-tube-amp-recording.html</w:t>
        </w:r>
      </w:hyperlink>
      <w:r>
        <w:rPr>
          <w:rFonts w:eastAsia="inter" w:cs="inter" w:ascii="inter" w:hAnsi="inter"/>
          <w:color w:val="000000"/>
          <w:sz w:val="18"/>
        </w:rPr>
        <w:t xml:space="preserve">   </w:t>
      </w:r>
      <w:bookmarkStart w:id="74" w:name="fn5"/>
    </w:p>
    <w:p>
      <w:pPr>
        <w:pStyle w:val="Normal"/>
        <w:numPr>
          <w:ilvl w:val="0"/>
          <w:numId w:val="13"/>
        </w:numPr>
        <w:spacing w:lineRule="auto" w:line="360" w:before="0" w:after="210"/>
        <w:rPr/>
      </w:pPr>
      <w:hyperlink r:id="rId7">
        <w:bookmarkEnd w:id="74"/>
        <w:r>
          <w:rPr>
            <w:rStyle w:val="Style9"/>
            <w:rFonts w:eastAsia="inter" w:cs="inter" w:ascii="inter" w:hAnsi="inter"/>
            <w:color w:val="auto"/>
            <w:sz w:val="18"/>
            <w:u w:val="single"/>
          </w:rPr>
          <w:t>https://emastered.com/blog/signal-to-noise-ratio</w:t>
        </w:r>
      </w:hyperlink>
      <w:r>
        <w:rPr>
          <w:rFonts w:eastAsia="inter" w:cs="inter" w:ascii="inter" w:hAnsi="inter"/>
          <w:color w:val="000000"/>
          <w:sz w:val="18"/>
        </w:rPr>
        <w:t xml:space="preserve">   </w:t>
      </w:r>
      <w:bookmarkStart w:id="75" w:name="fn6"/>
    </w:p>
    <w:p>
      <w:pPr>
        <w:pStyle w:val="Normal"/>
        <w:numPr>
          <w:ilvl w:val="0"/>
          <w:numId w:val="13"/>
        </w:numPr>
        <w:spacing w:lineRule="auto" w:line="360" w:before="0" w:after="210"/>
        <w:rPr/>
      </w:pPr>
      <w:hyperlink r:id="rId8">
        <w:bookmarkEnd w:id="75"/>
        <w:r>
          <w:rPr>
            <w:rStyle w:val="Style9"/>
            <w:rFonts w:eastAsia="inter" w:cs="inter" w:ascii="inter" w:hAnsi="inter"/>
            <w:color w:val="auto"/>
            <w:sz w:val="18"/>
            <w:u w:val="single"/>
          </w:rPr>
          <w:t>https://blog.son-video.com/en/2021/03/what-is-the-signal-to-noise-ratio-can-we-improve-it-and-if-so-how/</w:t>
        </w:r>
      </w:hyperlink>
      <w:r>
        <w:rPr>
          <w:rFonts w:eastAsia="inter" w:cs="inter" w:ascii="inter" w:hAnsi="inter"/>
          <w:color w:val="000000"/>
          <w:sz w:val="18"/>
        </w:rPr>
        <w:t xml:space="preserve"> </w:t>
      </w:r>
      <w:bookmarkStart w:id="76" w:name="fn7"/>
    </w:p>
    <w:p>
      <w:pPr>
        <w:pStyle w:val="Normal"/>
        <w:numPr>
          <w:ilvl w:val="0"/>
          <w:numId w:val="13"/>
        </w:numPr>
        <w:spacing w:lineRule="auto" w:line="360" w:before="0" w:after="210"/>
        <w:rPr/>
      </w:pPr>
      <w:hyperlink r:id="rId9">
        <w:bookmarkEnd w:id="76"/>
        <w:r>
          <w:rPr>
            <w:rStyle w:val="Style9"/>
            <w:rFonts w:eastAsia="inter" w:cs="inter" w:ascii="inter" w:hAnsi="inter"/>
            <w:color w:val="auto"/>
            <w:sz w:val="18"/>
            <w:u w:val="single"/>
          </w:rPr>
          <w:t>https://www.ampbooks.com/mobile/amp-technology/noise/</w:t>
        </w:r>
      </w:hyperlink>
      <w:r>
        <w:rPr>
          <w:rFonts w:eastAsia="inter" w:cs="inter" w:ascii="inter" w:hAnsi="inter"/>
          <w:color w:val="000000"/>
          <w:sz w:val="18"/>
        </w:rPr>
        <w:t xml:space="preserve"> </w:t>
      </w:r>
      <w:bookmarkStart w:id="77" w:name="fn8"/>
    </w:p>
    <w:p>
      <w:pPr>
        <w:pStyle w:val="Normal"/>
        <w:numPr>
          <w:ilvl w:val="0"/>
          <w:numId w:val="13"/>
        </w:numPr>
        <w:spacing w:lineRule="auto" w:line="360" w:before="0" w:after="210"/>
        <w:rPr/>
      </w:pPr>
      <w:hyperlink r:id="rId10">
        <w:bookmarkEnd w:id="77"/>
        <w:r>
          <w:rPr>
            <w:rStyle w:val="Style9"/>
            <w:rFonts w:eastAsia="inter" w:cs="inter" w:ascii="inter" w:hAnsi="inter"/>
            <w:color w:val="auto"/>
            <w:sz w:val="18"/>
            <w:u w:val="single"/>
          </w:rPr>
          <w:t>https://www.youtube.com/watch?v=fgFhC9vATIw</w:t>
        </w:r>
      </w:hyperlink>
      <w:r>
        <w:rPr>
          <w:rFonts w:eastAsia="inter" w:cs="inter" w:ascii="inter" w:hAnsi="inter"/>
          <w:color w:val="000000"/>
          <w:sz w:val="18"/>
        </w:rPr>
        <w:t xml:space="preserve"> </w:t>
      </w:r>
      <w:bookmarkStart w:id="78" w:name="fn9"/>
    </w:p>
    <w:p>
      <w:pPr>
        <w:pStyle w:val="Normal"/>
        <w:numPr>
          <w:ilvl w:val="0"/>
          <w:numId w:val="13"/>
        </w:numPr>
        <w:spacing w:lineRule="auto" w:line="360" w:before="0" w:after="210"/>
        <w:rPr/>
      </w:pPr>
      <w:hyperlink r:id="rId11">
        <w:bookmarkEnd w:id="78"/>
        <w:r>
          <w:rPr>
            <w:rStyle w:val="Style9"/>
            <w:rFonts w:eastAsia="inter" w:cs="inter" w:ascii="inter" w:hAnsi="inter"/>
            <w:color w:val="auto"/>
            <w:sz w:val="18"/>
            <w:u w:val="single"/>
          </w:rPr>
          <w:t>https://www.youtube.com/watch?v=HD8JwzoUUsA</w:t>
        </w:r>
      </w:hyperlink>
      <w:r>
        <w:rPr>
          <w:rFonts w:eastAsia="inter" w:cs="inter" w:ascii="inter" w:hAnsi="inter"/>
          <w:color w:val="000000"/>
          <w:sz w:val="18"/>
        </w:rPr>
        <w:t xml:space="preserve"> </w:t>
      </w:r>
      <w:bookmarkStart w:id="79" w:name="fn10"/>
    </w:p>
    <w:p>
      <w:pPr>
        <w:pStyle w:val="Normal"/>
        <w:numPr>
          <w:ilvl w:val="0"/>
          <w:numId w:val="13"/>
        </w:numPr>
        <w:spacing w:lineRule="auto" w:line="360" w:before="0" w:after="210"/>
        <w:rPr/>
      </w:pPr>
      <w:hyperlink r:id="rId12">
        <w:bookmarkEnd w:id="79"/>
        <w:r>
          <w:rPr>
            <w:rStyle w:val="Style9"/>
            <w:rFonts w:eastAsia="inter" w:cs="inter" w:ascii="inter" w:hAnsi="inter"/>
            <w:color w:val="auto"/>
            <w:sz w:val="18"/>
            <w:u w:val="single"/>
          </w:rPr>
          <w:t>https://robrobinette.com/Tube_Guitar_Amp_Overdrive.htm</w:t>
        </w:r>
      </w:hyperlink>
      <w:r>
        <w:rPr>
          <w:rFonts w:eastAsia="inter" w:cs="inter" w:ascii="inter" w:hAnsi="inter"/>
          <w:color w:val="000000"/>
          <w:sz w:val="18"/>
        </w:rPr>
        <w:t xml:space="preserve"> </w:t>
      </w:r>
      <w:bookmarkStart w:id="80" w:name="fn11"/>
    </w:p>
    <w:p>
      <w:pPr>
        <w:pStyle w:val="Normal"/>
        <w:numPr>
          <w:ilvl w:val="0"/>
          <w:numId w:val="13"/>
        </w:numPr>
        <w:spacing w:lineRule="auto" w:line="360" w:before="0" w:after="210"/>
        <w:rPr/>
      </w:pPr>
      <w:hyperlink r:id="rId13">
        <w:bookmarkEnd w:id="80"/>
        <w:r>
          <w:rPr>
            <w:rStyle w:val="Style9"/>
            <w:rFonts w:eastAsia="inter" w:cs="inter" w:ascii="inter" w:hAnsi="inter"/>
            <w:color w:val="auto"/>
            <w:sz w:val="18"/>
            <w:u w:val="single"/>
          </w:rPr>
          <w:t>https://homestudiobasics.com/what-is-signal-to-noise-ratio/</w:t>
        </w:r>
      </w:hyperlink>
      <w:r>
        <w:rPr>
          <w:rFonts w:eastAsia="inter" w:cs="inter" w:ascii="inter" w:hAnsi="inter"/>
          <w:color w:val="000000"/>
          <w:sz w:val="18"/>
        </w:rPr>
        <w:t xml:space="preserve"> </w:t>
      </w:r>
      <w:bookmarkStart w:id="81" w:name="fn12"/>
    </w:p>
    <w:p>
      <w:pPr>
        <w:pStyle w:val="Normal"/>
        <w:numPr>
          <w:ilvl w:val="0"/>
          <w:numId w:val="13"/>
        </w:numPr>
        <w:spacing w:lineRule="auto" w:line="360" w:before="0" w:after="210"/>
        <w:rPr/>
      </w:pPr>
      <w:hyperlink r:id="rId14">
        <w:bookmarkEnd w:id="81"/>
        <w:r>
          <w:rPr>
            <w:rStyle w:val="Style9"/>
            <w:rFonts w:eastAsia="inter" w:cs="inter" w:ascii="inter" w:hAnsi="inter"/>
            <w:color w:val="auto"/>
            <w:sz w:val="18"/>
            <w:u w:val="single"/>
          </w:rPr>
          <w:t>https://www.pedalsnake.com/blog/2016/08/improving-signal-noise/</w:t>
        </w:r>
      </w:hyperlink>
      <w:r>
        <w:rPr>
          <w:rFonts w:eastAsia="inter" w:cs="inter" w:ascii="inter" w:hAnsi="inter"/>
          <w:color w:val="000000"/>
          <w:sz w:val="18"/>
        </w:rPr>
        <w:t xml:space="preserve"> </w:t>
      </w:r>
      <w:bookmarkStart w:id="82" w:name="fn13"/>
    </w:p>
    <w:p>
      <w:pPr>
        <w:pStyle w:val="Normal"/>
        <w:numPr>
          <w:ilvl w:val="0"/>
          <w:numId w:val="13"/>
        </w:numPr>
        <w:spacing w:lineRule="auto" w:line="360" w:before="0" w:after="210"/>
        <w:rPr/>
      </w:pPr>
      <w:hyperlink r:id="rId15">
        <w:bookmarkEnd w:id="82"/>
        <w:r>
          <w:rPr>
            <w:rStyle w:val="Style9"/>
            <w:rFonts w:eastAsia="inter" w:cs="inter" w:ascii="inter" w:hAnsi="inter"/>
            <w:color w:val="auto"/>
            <w:sz w:val="18"/>
            <w:u w:val="single"/>
          </w:rPr>
          <w:t>https://www.head-fi.org/threads/are-there-any-benefits-to-snr-higher-than-110-db.736483/</w:t>
        </w:r>
      </w:hyperlink>
      <w:r>
        <w:rPr>
          <w:rFonts w:eastAsia="inter" w:cs="inter" w:ascii="inter" w:hAnsi="inter"/>
          <w:color w:val="000000"/>
          <w:sz w:val="18"/>
        </w:rPr>
        <w:t xml:space="preserve"> </w:t>
      </w:r>
      <w:bookmarkStart w:id="83" w:name="fn14"/>
    </w:p>
    <w:p>
      <w:pPr>
        <w:pStyle w:val="Normal"/>
        <w:numPr>
          <w:ilvl w:val="0"/>
          <w:numId w:val="13"/>
        </w:numPr>
        <w:spacing w:lineRule="auto" w:line="360" w:before="0" w:after="210"/>
        <w:rPr/>
      </w:pPr>
      <w:hyperlink r:id="rId16">
        <w:bookmarkEnd w:id="83"/>
        <w:r>
          <w:rPr>
            <w:rStyle w:val="Style9"/>
            <w:rFonts w:eastAsia="inter" w:cs="inter" w:ascii="inter" w:hAnsi="inter"/>
            <w:color w:val="auto"/>
            <w:sz w:val="18"/>
            <w:u w:val="single"/>
          </w:rPr>
          <w:t>https://www.avsforum.com/threads/s-n-ratio-for-amps-how-relevant-is-it.272263/</w:t>
        </w:r>
      </w:hyperlink>
      <w:r>
        <w:rPr>
          <w:rFonts w:eastAsia="inter" w:cs="inter" w:ascii="inter" w:hAnsi="inter"/>
          <w:color w:val="000000"/>
          <w:sz w:val="18"/>
        </w:rPr>
        <w:t xml:space="preserve"> </w:t>
      </w:r>
      <w:bookmarkStart w:id="84" w:name="fn15"/>
    </w:p>
    <w:p>
      <w:pPr>
        <w:pStyle w:val="Normal"/>
        <w:numPr>
          <w:ilvl w:val="0"/>
          <w:numId w:val="13"/>
        </w:numPr>
        <w:spacing w:lineRule="auto" w:line="360" w:before="0" w:after="210"/>
        <w:rPr/>
      </w:pPr>
      <w:hyperlink r:id="rId17">
        <w:bookmarkEnd w:id="84"/>
        <w:r>
          <w:rPr>
            <w:rStyle w:val="Style9"/>
            <w:rFonts w:eastAsia="inter" w:cs="inter" w:ascii="inter" w:hAnsi="inter"/>
            <w:color w:val="auto"/>
            <w:sz w:val="18"/>
            <w:u w:val="single"/>
          </w:rPr>
          <w:t>https://forum.fractalaudio.com/threads/signal-to-noise-ratio.209353/page-2</w:t>
        </w:r>
      </w:hyperlink>
      <w:r>
        <w:rPr>
          <w:rFonts w:eastAsia="inter" w:cs="inter" w:ascii="inter" w:hAnsi="inter"/>
          <w:color w:val="000000"/>
          <w:sz w:val="18"/>
        </w:rPr>
        <w:t xml:space="preserve"> </w:t>
      </w:r>
      <w:bookmarkStart w:id="85" w:name="fn16"/>
    </w:p>
    <w:p>
      <w:pPr>
        <w:pStyle w:val="Normal"/>
        <w:numPr>
          <w:ilvl w:val="0"/>
          <w:numId w:val="13"/>
        </w:numPr>
        <w:spacing w:lineRule="auto" w:line="360" w:before="0" w:after="210"/>
        <w:rPr/>
      </w:pPr>
      <w:hyperlink r:id="rId18">
        <w:bookmarkEnd w:id="85"/>
        <w:r>
          <w:rPr>
            <w:rStyle w:val="Style9"/>
            <w:rFonts w:eastAsia="inter" w:cs="inter" w:ascii="inter" w:hAnsi="inter"/>
            <w:color w:val="auto"/>
            <w:sz w:val="18"/>
            <w:u w:val="single"/>
          </w:rPr>
          <w:t>https://www.izotope.com/en/learn/signal-to-noise-ratio</w:t>
        </w:r>
      </w:hyperlink>
      <w:r>
        <w:rPr>
          <w:rFonts w:eastAsia="inter" w:cs="inter" w:ascii="inter" w:hAnsi="inter"/>
          <w:color w:val="000000"/>
          <w:sz w:val="18"/>
        </w:rPr>
        <w:t xml:space="preserve"> </w:t>
      </w:r>
      <w:bookmarkStart w:id="86" w:name="fn17"/>
    </w:p>
    <w:p>
      <w:pPr>
        <w:pStyle w:val="Normal"/>
        <w:numPr>
          <w:ilvl w:val="0"/>
          <w:numId w:val="13"/>
        </w:numPr>
        <w:spacing w:lineRule="auto" w:line="360" w:before="0" w:after="210"/>
        <w:rPr/>
      </w:pPr>
      <w:hyperlink r:id="rId19">
        <w:bookmarkEnd w:id="86"/>
        <w:r>
          <w:rPr>
            <w:rStyle w:val="Style9"/>
            <w:rFonts w:eastAsia="inter" w:cs="inter" w:ascii="inter" w:hAnsi="inter"/>
            <w:color w:val="auto"/>
            <w:sz w:val="18"/>
            <w:u w:val="single"/>
          </w:rPr>
          <w:t>https://www.diyaudio.com/community/threads/how-to-measure-snr.285492/</w:t>
        </w:r>
      </w:hyperlink>
      <w:r>
        <w:rPr>
          <w:rFonts w:eastAsia="inter" w:cs="inter" w:ascii="inter" w:hAnsi="inter"/>
          <w:color w:val="000000"/>
          <w:sz w:val="18"/>
        </w:rPr>
        <w:t xml:space="preserve">           </w:t>
      </w:r>
      <w:bookmarkStart w:id="87" w:name="fn18"/>
    </w:p>
    <w:p>
      <w:pPr>
        <w:pStyle w:val="Normal"/>
        <w:numPr>
          <w:ilvl w:val="0"/>
          <w:numId w:val="13"/>
        </w:numPr>
        <w:spacing w:lineRule="auto" w:line="360" w:before="0" w:after="210"/>
        <w:rPr/>
      </w:pPr>
      <w:hyperlink r:id="rId20">
        <w:bookmarkEnd w:id="87"/>
        <w:r>
          <w:rPr>
            <w:rStyle w:val="Style9"/>
            <w:rFonts w:eastAsia="inter" w:cs="inter" w:ascii="inter" w:hAnsi="inter"/>
            <w:color w:val="auto"/>
            <w:sz w:val="18"/>
            <w:u w:val="single"/>
          </w:rPr>
          <w:t>https://groupdiy.com/threads/a-practical-method-for-measuring-signal-to-noise-ratio.36255/</w:t>
        </w:r>
      </w:hyperlink>
      <w:r>
        <w:rPr>
          <w:rFonts w:eastAsia="inter" w:cs="inter" w:ascii="inter" w:hAnsi="inter"/>
          <w:color w:val="000000"/>
          <w:sz w:val="18"/>
        </w:rPr>
        <w:t xml:space="preserve">     </w:t>
      </w:r>
      <w:bookmarkStart w:id="88" w:name="fn19"/>
    </w:p>
    <w:p>
      <w:pPr>
        <w:pStyle w:val="Normal"/>
        <w:numPr>
          <w:ilvl w:val="0"/>
          <w:numId w:val="13"/>
        </w:numPr>
        <w:spacing w:lineRule="auto" w:line="360" w:before="0" w:after="210"/>
        <w:rPr/>
      </w:pPr>
      <w:hyperlink r:id="rId21">
        <w:bookmarkEnd w:id="88"/>
        <w:r>
          <w:rPr>
            <w:rStyle w:val="Style9"/>
            <w:rFonts w:eastAsia="inter" w:cs="inter" w:ascii="inter" w:hAnsi="inter"/>
            <w:color w:val="auto"/>
            <w:sz w:val="18"/>
            <w:u w:val="single"/>
          </w:rPr>
          <w:t>https://www.eevblog.com/forum/beginners/snr-measurement-audio-amplifier/</w:t>
        </w:r>
      </w:hyperlink>
      <w:r>
        <w:rPr>
          <w:rFonts w:eastAsia="inter" w:cs="inter" w:ascii="inter" w:hAnsi="inter"/>
          <w:color w:val="000000"/>
          <w:sz w:val="18"/>
        </w:rPr>
        <w:t xml:space="preserve">    </w:t>
      </w:r>
      <w:bookmarkStart w:id="89" w:name="fn20"/>
    </w:p>
    <w:p>
      <w:pPr>
        <w:pStyle w:val="Normal"/>
        <w:numPr>
          <w:ilvl w:val="0"/>
          <w:numId w:val="13"/>
        </w:numPr>
        <w:spacing w:lineRule="auto" w:line="360" w:before="0" w:after="210"/>
        <w:rPr/>
      </w:pPr>
      <w:hyperlink r:id="rId22">
        <w:bookmarkEnd w:id="89"/>
        <w:r>
          <w:rPr>
            <w:rStyle w:val="Style9"/>
            <w:rFonts w:eastAsia="inter" w:cs="inter" w:ascii="inter" w:hAnsi="inter"/>
            <w:color w:val="auto"/>
            <w:sz w:val="18"/>
            <w:u w:val="single"/>
          </w:rPr>
          <w:t>https://www.eevblog.com/forum/projects/how-to-measure-signal-crosstalk-and-snr/</w:t>
        </w:r>
      </w:hyperlink>
      <w:r>
        <w:rPr>
          <w:rFonts w:eastAsia="inter" w:cs="inter" w:ascii="inter" w:hAnsi="inter"/>
          <w:color w:val="000000"/>
          <w:sz w:val="18"/>
        </w:rPr>
        <w:t xml:space="preserve">    </w:t>
      </w:r>
      <w:bookmarkStart w:id="90" w:name="fn21"/>
    </w:p>
    <w:p>
      <w:pPr>
        <w:pStyle w:val="Normal"/>
        <w:numPr>
          <w:ilvl w:val="0"/>
          <w:numId w:val="13"/>
        </w:numPr>
        <w:spacing w:lineRule="auto" w:line="360" w:before="0" w:after="210"/>
        <w:rPr/>
      </w:pPr>
      <w:hyperlink r:id="rId23">
        <w:bookmarkEnd w:id="90"/>
        <w:r>
          <w:rPr>
            <w:rStyle w:val="Style9"/>
            <w:rFonts w:eastAsia="inter" w:cs="inter" w:ascii="inter" w:hAnsi="inter"/>
            <w:color w:val="auto"/>
            <w:sz w:val="18"/>
            <w:u w:val="single"/>
          </w:rPr>
          <w:t>https://www.diyaudio.com/community/threads/measuring-signal-to-noise-ratio.340909/</w:t>
        </w:r>
      </w:hyperlink>
      <w:r>
        <w:rPr>
          <w:rFonts w:eastAsia="inter" w:cs="inter" w:ascii="inter" w:hAnsi="inter"/>
          <w:color w:val="000000"/>
          <w:sz w:val="18"/>
        </w:rPr>
        <w:t xml:space="preserve"> </w:t>
      </w:r>
      <w:bookmarkStart w:id="91" w:name="fn22"/>
    </w:p>
    <w:p>
      <w:pPr>
        <w:pStyle w:val="Normal"/>
        <w:numPr>
          <w:ilvl w:val="0"/>
          <w:numId w:val="13"/>
        </w:numPr>
        <w:spacing w:lineRule="auto" w:line="360" w:before="0" w:after="210"/>
        <w:rPr/>
      </w:pPr>
      <w:hyperlink r:id="rId24">
        <w:bookmarkEnd w:id="91"/>
        <w:r>
          <w:rPr>
            <w:rStyle w:val="Style9"/>
            <w:rFonts w:eastAsia="inter" w:cs="inter" w:ascii="inter" w:hAnsi="inter"/>
            <w:color w:val="auto"/>
            <w:sz w:val="18"/>
            <w:u w:val="single"/>
          </w:rPr>
          <w:t>https://resources.pcb.cadence.com/blog/2020-what-is-signal-to-noise-ratio-and-how-to-calculate-it</w:t>
        </w:r>
      </w:hyperlink>
      <w:r>
        <w:rPr>
          <w:rFonts w:eastAsia="inter" w:cs="inter" w:ascii="inter" w:hAnsi="inter"/>
          <w:color w:val="000000"/>
          <w:sz w:val="18"/>
        </w:rPr>
        <w:t xml:space="preserve">  </w:t>
      </w:r>
      <w:bookmarkStart w:id="92" w:name="fn23"/>
    </w:p>
    <w:p>
      <w:pPr>
        <w:pStyle w:val="Normal"/>
        <w:numPr>
          <w:ilvl w:val="0"/>
          <w:numId w:val="13"/>
        </w:numPr>
        <w:spacing w:lineRule="auto" w:line="360" w:before="0" w:after="210"/>
        <w:rPr/>
      </w:pPr>
      <w:hyperlink r:id="rId25">
        <w:bookmarkEnd w:id="92"/>
        <w:r>
          <w:rPr>
            <w:rStyle w:val="Style9"/>
            <w:rFonts w:eastAsia="inter" w:cs="inter" w:ascii="inter" w:hAnsi="inter"/>
            <w:color w:val="auto"/>
            <w:sz w:val="18"/>
            <w:u w:val="single"/>
          </w:rPr>
          <w:t>https://blog.son-video.com/en/2021/03/what-is-the-signal-to-noise-ratio-can-we-improve-it-and-if-so-how/</w:t>
        </w:r>
      </w:hyperlink>
      <w:r>
        <w:rPr>
          <w:rFonts w:eastAsia="inter" w:cs="inter" w:ascii="inter" w:hAnsi="inter"/>
          <w:color w:val="000000"/>
          <w:sz w:val="18"/>
        </w:rPr>
        <w:t xml:space="preserve"> </w:t>
      </w:r>
      <w:bookmarkStart w:id="93" w:name="fn24"/>
    </w:p>
    <w:p>
      <w:pPr>
        <w:pStyle w:val="Normal"/>
        <w:numPr>
          <w:ilvl w:val="0"/>
          <w:numId w:val="13"/>
        </w:numPr>
        <w:spacing w:lineRule="auto" w:line="360" w:before="0" w:after="210"/>
        <w:rPr/>
      </w:pPr>
      <w:hyperlink r:id="rId26">
        <w:bookmarkEnd w:id="93"/>
        <w:r>
          <w:rPr>
            <w:rStyle w:val="Style9"/>
            <w:rFonts w:eastAsia="inter" w:cs="inter" w:ascii="inter" w:hAnsi="inter"/>
            <w:color w:val="auto"/>
            <w:sz w:val="18"/>
            <w:u w:val="single"/>
          </w:rPr>
          <w:t>https://www.edaboard.com/threads/guitar-photodiode-amplifier-signal-to-noise-ratio.396736/page-2</w:t>
        </w:r>
      </w:hyperlink>
      <w:r>
        <w:rPr>
          <w:rFonts w:eastAsia="inter" w:cs="inter" w:ascii="inter" w:hAnsi="inter"/>
          <w:color w:val="000000"/>
          <w:sz w:val="18"/>
        </w:rPr>
        <w:t xml:space="preserve"> </w:t>
      </w:r>
      <w:bookmarkStart w:id="94" w:name="fn25"/>
    </w:p>
    <w:p>
      <w:pPr>
        <w:pStyle w:val="Normal"/>
        <w:numPr>
          <w:ilvl w:val="0"/>
          <w:numId w:val="13"/>
        </w:numPr>
        <w:spacing w:lineRule="auto" w:line="360" w:before="0" w:after="210"/>
        <w:rPr/>
      </w:pPr>
      <w:hyperlink r:id="rId27">
        <w:bookmarkEnd w:id="94"/>
        <w:r>
          <w:rPr>
            <w:rStyle w:val="Style9"/>
            <w:rFonts w:eastAsia="inter" w:cs="inter" w:ascii="inter" w:hAnsi="inter"/>
            <w:color w:val="auto"/>
            <w:sz w:val="18"/>
            <w:u w:val="single"/>
          </w:rPr>
          <w:t>https://www.cloudynights.com/topic/878870-diy-how-to-measure-snr/</w:t>
        </w:r>
      </w:hyperlink>
      <w:r>
        <w:rPr>
          <w:rFonts w:eastAsia="inter" w:cs="inter" w:ascii="inter" w:hAnsi="inter"/>
          <w:color w:val="000000"/>
          <w:sz w:val="18"/>
        </w:rPr>
        <w:t xml:space="preserve"> </w:t>
      </w:r>
      <w:bookmarkStart w:id="95" w:name="fn26"/>
    </w:p>
    <w:p>
      <w:pPr>
        <w:pStyle w:val="Normal"/>
        <w:numPr>
          <w:ilvl w:val="0"/>
          <w:numId w:val="13"/>
        </w:numPr>
        <w:spacing w:lineRule="auto" w:line="360" w:before="0" w:after="210"/>
        <w:rPr/>
      </w:pPr>
      <w:hyperlink r:id="rId28">
        <w:bookmarkEnd w:id="95"/>
        <w:r>
          <w:rPr>
            <w:rStyle w:val="Style9"/>
            <w:rFonts w:eastAsia="inter" w:cs="inter" w:ascii="inter" w:hAnsi="inter"/>
            <w:color w:val="auto"/>
            <w:sz w:val="18"/>
            <w:u w:val="single"/>
          </w:rPr>
          <w:t>https://www.diyaudio.com/community/threads/how-to-improve-snr-in-amplifier.340189/</w:t>
        </w:r>
      </w:hyperlink>
      <w:r>
        <w:rPr>
          <w:rFonts w:eastAsia="inter" w:cs="inter" w:ascii="inter" w:hAnsi="inter"/>
          <w:color w:val="000000"/>
          <w:sz w:val="18"/>
        </w:rPr>
        <w:t xml:space="preserve"> </w:t>
      </w:r>
      <w:bookmarkStart w:id="96" w:name="fn27"/>
    </w:p>
    <w:p>
      <w:pPr>
        <w:pStyle w:val="Normal"/>
        <w:numPr>
          <w:ilvl w:val="0"/>
          <w:numId w:val="13"/>
        </w:numPr>
        <w:spacing w:lineRule="auto" w:line="360" w:before="0" w:after="210"/>
        <w:rPr/>
      </w:pPr>
      <w:hyperlink r:id="rId29">
        <w:bookmarkEnd w:id="96"/>
        <w:r>
          <w:rPr>
            <w:rStyle w:val="Style9"/>
            <w:rFonts w:eastAsia="inter" w:cs="inter" w:ascii="inter" w:hAnsi="inter"/>
            <w:color w:val="auto"/>
            <w:sz w:val="18"/>
            <w:u w:val="single"/>
          </w:rPr>
          <w:t>https://www.izotope.com/en/learn/signal-to-noise-ratio</w:t>
        </w:r>
      </w:hyperlink>
      <w:r>
        <w:rPr>
          <w:rFonts w:eastAsia="inter" w:cs="inter" w:ascii="inter" w:hAnsi="inter"/>
          <w:color w:val="000000"/>
          <w:sz w:val="18"/>
        </w:rPr>
        <w:t xml:space="preserve"> </w:t>
      </w:r>
      <w:bookmarkStart w:id="97" w:name="fn28"/>
    </w:p>
    <w:p>
      <w:pPr>
        <w:pStyle w:val="Normal"/>
        <w:numPr>
          <w:ilvl w:val="0"/>
          <w:numId w:val="13"/>
        </w:numPr>
        <w:spacing w:lineRule="auto" w:line="360" w:before="0" w:after="210"/>
        <w:rPr/>
      </w:pPr>
      <w:hyperlink r:id="rId30">
        <w:bookmarkEnd w:id="97"/>
        <w:r>
          <w:rPr>
            <w:rStyle w:val="Style9"/>
            <w:rFonts w:eastAsia="inter" w:cs="inter" w:ascii="inter" w:hAnsi="inter"/>
            <w:color w:val="auto"/>
            <w:sz w:val="18"/>
            <w:u w:val="single"/>
          </w:rPr>
          <w:t>https://www.reddit.com/r/audiophile/comments/rw0fjk/how_do_you_measure_imaging_separation_and/</w:t>
        </w:r>
      </w:hyperlink>
      <w:r>
        <w:rPr>
          <w:rFonts w:eastAsia="inter" w:cs="inter" w:ascii="inter" w:hAnsi="inter"/>
          <w:color w:val="000000"/>
          <w:sz w:val="18"/>
        </w:rPr>
        <w:t xml:space="preserve"> </w:t>
      </w:r>
      <w:bookmarkStart w:id="98" w:name="fn29"/>
    </w:p>
    <w:p>
      <w:pPr>
        <w:pStyle w:val="Normal"/>
        <w:numPr>
          <w:ilvl w:val="0"/>
          <w:numId w:val="13"/>
        </w:numPr>
        <w:spacing w:lineRule="auto" w:line="360" w:before="0" w:after="210"/>
        <w:rPr/>
      </w:pPr>
      <w:hyperlink r:id="rId31">
        <w:bookmarkEnd w:id="98"/>
        <w:r>
          <w:rPr>
            <w:rStyle w:val="Style9"/>
            <w:rFonts w:eastAsia="inter" w:cs="inter" w:ascii="inter" w:hAnsi="inter"/>
            <w:color w:val="auto"/>
            <w:sz w:val="18"/>
            <w:u w:val="single"/>
          </w:rPr>
          <w:t>https://audioxpress.com/article/your-can-diy-a-25w-otl-tube-amplifier</w:t>
        </w:r>
      </w:hyperlink>
      <w:r>
        <w:rPr>
          <w:rFonts w:eastAsia="inter" w:cs="inter" w:ascii="inter" w:hAnsi="inter"/>
          <w:color w:val="000000"/>
          <w:sz w:val="18"/>
        </w:rPr>
        <w:t xml:space="preserve"> </w:t>
      </w:r>
      <w:bookmarkStart w:id="99" w:name="fn30"/>
    </w:p>
    <w:p>
      <w:pPr>
        <w:pStyle w:val="Normal"/>
        <w:numPr>
          <w:ilvl w:val="0"/>
          <w:numId w:val="13"/>
        </w:numPr>
        <w:spacing w:lineRule="auto" w:line="360" w:before="0" w:after="210"/>
        <w:rPr/>
      </w:pPr>
      <w:hyperlink r:id="rId32">
        <w:bookmarkEnd w:id="99"/>
        <w:r>
          <w:rPr>
            <w:rStyle w:val="Style9"/>
            <w:rFonts w:eastAsia="inter" w:cs="inter" w:ascii="inter" w:hAnsi="inter"/>
            <w:color w:val="auto"/>
            <w:sz w:val="18"/>
            <w:u w:val="single"/>
          </w:rPr>
          <w:t>https://www.diyaudio.com/community/threads/tube-signal-to-noise-ratio-dynamic-range.210429/</w:t>
        </w:r>
      </w:hyperlink>
      <w:r>
        <w:rPr>
          <w:rFonts w:eastAsia="inter" w:cs="inter" w:ascii="inter" w:hAnsi="inter"/>
          <w:color w:val="000000"/>
          <w:sz w:val="18"/>
        </w:rPr>
        <w:t xml:space="preserve"> </w:t>
      </w:r>
      <w:bookmarkStart w:id="100" w:name="fn31"/>
    </w:p>
    <w:p>
      <w:pPr>
        <w:pStyle w:val="Normal"/>
        <w:numPr>
          <w:ilvl w:val="0"/>
          <w:numId w:val="13"/>
        </w:numPr>
        <w:spacing w:lineRule="auto" w:line="360" w:before="0" w:after="210"/>
        <w:rPr/>
      </w:pPr>
      <w:hyperlink r:id="rId33">
        <w:bookmarkEnd w:id="100"/>
        <w:r>
          <w:rPr>
            <w:rStyle w:val="Style9"/>
            <w:rFonts w:eastAsia="inter" w:cs="inter" w:ascii="inter" w:hAnsi="inter"/>
            <w:color w:val="auto"/>
            <w:sz w:val="18"/>
            <w:u w:val="single"/>
          </w:rPr>
          <w:t>https://www.youtube.com/watch?v=40NfDGoT29o</w:t>
        </w:r>
      </w:hyperlink>
      <w:r>
        <w:rPr>
          <w:rFonts w:eastAsia="inter" w:cs="inter" w:ascii="inter" w:hAnsi="inter"/>
          <w:color w:val="000000"/>
          <w:sz w:val="18"/>
        </w:rPr>
        <w:t xml:space="preserve"> </w:t>
      </w:r>
      <w:bookmarkStart w:id="101" w:name="fn32"/>
    </w:p>
    <w:p>
      <w:pPr>
        <w:pStyle w:val="Normal"/>
        <w:numPr>
          <w:ilvl w:val="0"/>
          <w:numId w:val="13"/>
        </w:numPr>
        <w:spacing w:lineRule="auto" w:line="360" w:before="0" w:after="210"/>
        <w:rPr/>
      </w:pPr>
      <w:hyperlink r:id="rId34">
        <w:bookmarkEnd w:id="101"/>
        <w:r>
          <w:rPr>
            <w:rStyle w:val="Style9"/>
            <w:rFonts w:eastAsia="inter" w:cs="inter" w:ascii="inter" w:hAnsi="inter"/>
            <w:color w:val="auto"/>
            <w:sz w:val="18"/>
            <w:u w:val="single"/>
          </w:rPr>
          <w:t>https://www.audiosciencereview.com/forum/index.php?threads%2Fbest-measuring-tube-amp.35430%2Fpage-4</w:t>
        </w:r>
      </w:hyperlink>
      <w:r>
        <w:rPr>
          <w:rFonts w:eastAsia="inter" w:cs="inter" w:ascii="inter" w:hAnsi="inter"/>
          <w:color w:val="000000"/>
          <w:sz w:val="18"/>
        </w:rPr>
        <w:t xml:space="preserve"> </w:t>
      </w:r>
      <w:bookmarkStart w:id="102" w:name="fn33"/>
    </w:p>
    <w:p>
      <w:pPr>
        <w:pStyle w:val="Normal"/>
        <w:numPr>
          <w:ilvl w:val="0"/>
          <w:numId w:val="13"/>
        </w:numPr>
        <w:spacing w:lineRule="auto" w:line="360" w:before="0" w:after="210"/>
        <w:rPr/>
      </w:pPr>
      <w:hyperlink r:id="rId35">
        <w:bookmarkEnd w:id="102"/>
        <w:r>
          <w:rPr>
            <w:rStyle w:val="Style9"/>
            <w:rFonts w:eastAsia="inter" w:cs="inter" w:ascii="inter" w:hAnsi="inter"/>
            <w:color w:val="auto"/>
            <w:sz w:val="18"/>
            <w:u w:val="single"/>
          </w:rPr>
          <w:t>https://www.reddit.com/r/Guitar/comments/soj84e/question_how_much_signal_to_noise_ratio_is/</w:t>
        </w:r>
      </w:hyperlink>
      <w:r>
        <w:rPr>
          <w:rFonts w:eastAsia="inter" w:cs="inter" w:ascii="inter" w:hAnsi="inter"/>
          <w:color w:val="000000"/>
          <w:sz w:val="18"/>
        </w:rPr>
        <w:t xml:space="preserve"> </w:t>
      </w:r>
      <w:bookmarkStart w:id="103" w:name="fn34"/>
    </w:p>
    <w:p>
      <w:pPr>
        <w:pStyle w:val="Normal"/>
        <w:numPr>
          <w:ilvl w:val="0"/>
          <w:numId w:val="13"/>
        </w:numPr>
        <w:spacing w:lineRule="auto" w:line="360" w:before="0" w:after="210"/>
        <w:rPr/>
      </w:pPr>
      <w:hyperlink r:id="rId36">
        <w:bookmarkEnd w:id="103"/>
        <w:r>
          <w:rPr>
            <w:rStyle w:val="Style9"/>
            <w:rFonts w:eastAsia="inter" w:cs="inter" w:ascii="inter" w:hAnsi="inter"/>
            <w:color w:val="auto"/>
            <w:sz w:val="18"/>
            <w:u w:val="single"/>
          </w:rPr>
          <w:t>https://www.audiosciencereview.com/forum/index.php?threads%2Fbasic-system-for-measuring-snr-distortion.44196%2F</w:t>
        </w:r>
      </w:hyperlink>
      <w:r>
        <w:rPr>
          <w:rFonts w:eastAsia="inter" w:cs="inter" w:ascii="inter" w:hAnsi="inter"/>
          <w:color w:val="000000"/>
          <w:sz w:val="18"/>
        </w:rPr>
        <w:t xml:space="preserve"> </w:t>
      </w:r>
      <w:bookmarkStart w:id="104" w:name="fn35"/>
    </w:p>
    <w:p>
      <w:pPr>
        <w:pStyle w:val="Normal"/>
        <w:numPr>
          <w:ilvl w:val="0"/>
          <w:numId w:val="13"/>
        </w:numPr>
        <w:spacing w:lineRule="auto" w:line="360" w:before="0" w:after="210"/>
        <w:rPr/>
      </w:pPr>
      <w:hyperlink r:id="rId37">
        <w:bookmarkEnd w:id="104"/>
        <w:r>
          <w:rPr>
            <w:rStyle w:val="Style9"/>
            <w:rFonts w:eastAsia="inter" w:cs="inter" w:ascii="inter" w:hAnsi="inter"/>
            <w:color w:val="auto"/>
            <w:sz w:val="18"/>
            <w:u w:val="single"/>
          </w:rPr>
          <w:t>https://www.youtube.com/watch?v=nokHMIDeVlM</w:t>
        </w:r>
      </w:hyperlink>
      <w:r>
        <w:rPr>
          <w:rFonts w:eastAsia="inter" w:cs="inter" w:ascii="inter" w:hAnsi="inter"/>
          <w:color w:val="000000"/>
          <w:sz w:val="18"/>
        </w:rPr>
        <w:t xml:space="preserve"> </w:t>
      </w:r>
      <w:bookmarkStart w:id="105" w:name="fn36"/>
    </w:p>
    <w:p>
      <w:pPr>
        <w:pStyle w:val="Normal"/>
        <w:numPr>
          <w:ilvl w:val="0"/>
          <w:numId w:val="13"/>
        </w:numPr>
        <w:spacing w:lineRule="auto" w:line="360" w:before="0" w:after="210"/>
        <w:rPr/>
      </w:pPr>
      <w:hyperlink r:id="rId38">
        <w:bookmarkEnd w:id="105"/>
        <w:r>
          <w:rPr>
            <w:rStyle w:val="Style9"/>
            <w:rFonts w:eastAsia="inter" w:cs="inter" w:ascii="inter" w:hAnsi="inter"/>
            <w:color w:val="auto"/>
            <w:sz w:val="18"/>
            <w:u w:val="single"/>
          </w:rPr>
          <w:t>https://www.youtube.com/watch?v=S5oqL3dJ-G8</w:t>
        </w:r>
      </w:hyperlink>
      <w:r>
        <w:rPr>
          <w:rFonts w:eastAsia="inter" w:cs="inter" w:ascii="inter" w:hAnsi="inter"/>
          <w:color w:val="000000"/>
          <w:sz w:val="18"/>
        </w:rPr>
        <w:t xml:space="preserve"> </w:t>
      </w:r>
      <w:bookmarkStart w:id="106" w:name="fn37"/>
    </w:p>
    <w:p>
      <w:pPr>
        <w:pStyle w:val="Normal"/>
        <w:numPr>
          <w:ilvl w:val="0"/>
          <w:numId w:val="13"/>
        </w:numPr>
        <w:spacing w:lineRule="auto" w:line="360" w:before="0" w:after="210"/>
        <w:rPr/>
      </w:pPr>
      <w:hyperlink r:id="rId39">
        <w:bookmarkEnd w:id="106"/>
        <w:r>
          <w:rPr>
            <w:rStyle w:val="Style9"/>
            <w:rFonts w:eastAsia="inter" w:cs="inter" w:ascii="inter" w:hAnsi="inter"/>
            <w:color w:val="auto"/>
            <w:sz w:val="18"/>
            <w:u w:val="single"/>
          </w:rPr>
          <w:t>https://resources.pcb.cadence.com/blog/2020-what-is-signal-to-noise-ratio-and-how-to-calculate-it</w:t>
        </w:r>
      </w:hyperlink>
      <w:r>
        <w:rPr>
          <w:rFonts w:eastAsia="inter" w:cs="inter" w:ascii="inter" w:hAnsi="inter"/>
          <w:color w:val="000000"/>
          <w:sz w:val="18"/>
        </w:rPr>
        <w:t xml:space="preserve">    </w:t>
      </w:r>
      <w:bookmarkStart w:id="107" w:name="fn38"/>
    </w:p>
    <w:p>
      <w:pPr>
        <w:pStyle w:val="Normal"/>
        <w:numPr>
          <w:ilvl w:val="0"/>
          <w:numId w:val="13"/>
        </w:numPr>
        <w:spacing w:lineRule="auto" w:line="360" w:before="0" w:after="210"/>
        <w:rPr/>
      </w:pPr>
      <w:hyperlink r:id="rId40">
        <w:bookmarkEnd w:id="107"/>
        <w:r>
          <w:rPr>
            <w:rStyle w:val="Style9"/>
            <w:rFonts w:eastAsia="inter" w:cs="inter" w:ascii="inter" w:hAnsi="inter"/>
            <w:color w:val="auto"/>
            <w:sz w:val="18"/>
            <w:u w:val="single"/>
          </w:rPr>
          <w:t>https://www.audiosciencereview.com/forum/index.php?threads%2Fbasic-system-for-measuring-snr-distortion.44196%2F</w:t>
        </w:r>
      </w:hyperlink>
      <w:r>
        <w:rPr>
          <w:rFonts w:eastAsia="inter" w:cs="inter" w:ascii="inter" w:hAnsi="inter"/>
          <w:color w:val="000000"/>
          <w:sz w:val="18"/>
        </w:rPr>
        <w:t xml:space="preserve">  </w:t>
      </w:r>
      <w:bookmarkStart w:id="108" w:name="fn39"/>
    </w:p>
    <w:p>
      <w:pPr>
        <w:pStyle w:val="Normal"/>
        <w:numPr>
          <w:ilvl w:val="0"/>
          <w:numId w:val="13"/>
        </w:numPr>
        <w:spacing w:lineRule="auto" w:line="360" w:before="0" w:after="210"/>
        <w:rPr/>
      </w:pPr>
      <w:hyperlink r:id="rId41">
        <w:bookmarkEnd w:id="108"/>
        <w:r>
          <w:rPr>
            <w:rStyle w:val="Style9"/>
            <w:rFonts w:eastAsia="inter" w:cs="inter" w:ascii="inter" w:hAnsi="inter"/>
            <w:color w:val="auto"/>
            <w:sz w:val="18"/>
            <w:u w:val="single"/>
          </w:rPr>
          <w:t>https://www.ti.com/lit/pdf/sloa068</w:t>
        </w:r>
      </w:hyperlink>
      <w:r>
        <w:rPr>
          <w:rFonts w:eastAsia="inter" w:cs="inter" w:ascii="inter" w:hAnsi="inter"/>
          <w:color w:val="000000"/>
          <w:sz w:val="18"/>
        </w:rPr>
        <w:t xml:space="preserve"> </w:t>
      </w:r>
      <w:bookmarkStart w:id="109" w:name="fn40"/>
    </w:p>
    <w:p>
      <w:pPr>
        <w:pStyle w:val="Normal"/>
        <w:numPr>
          <w:ilvl w:val="0"/>
          <w:numId w:val="13"/>
        </w:numPr>
        <w:spacing w:lineRule="auto" w:line="360" w:before="0" w:after="210"/>
        <w:rPr/>
      </w:pPr>
      <w:hyperlink r:id="rId42">
        <w:bookmarkEnd w:id="109"/>
        <w:r>
          <w:rPr>
            <w:rStyle w:val="Style9"/>
            <w:rFonts w:eastAsia="inter" w:cs="inter" w:ascii="inter" w:hAnsi="inter"/>
            <w:color w:val="auto"/>
            <w:sz w:val="18"/>
            <w:u w:val="single"/>
          </w:rPr>
          <w:t>https://www.wasyresearch.com/tutorial-on-how-to-measure-rf-receiver-noise-a-practical-approach/</w:t>
        </w:r>
      </w:hyperlink>
      <w:r>
        <w:rPr>
          <w:rFonts w:eastAsia="inter" w:cs="inter" w:ascii="inter" w:hAnsi="inter"/>
          <w:color w:val="000000"/>
          <w:sz w:val="18"/>
        </w:rPr>
        <w:t xml:space="preserve"> </w:t>
      </w:r>
      <w:bookmarkStart w:id="110" w:name="fn41"/>
    </w:p>
    <w:p>
      <w:pPr>
        <w:pStyle w:val="Normal"/>
        <w:numPr>
          <w:ilvl w:val="0"/>
          <w:numId w:val="13"/>
        </w:numPr>
        <w:spacing w:lineRule="auto" w:line="360" w:before="0" w:after="210"/>
        <w:rPr/>
      </w:pPr>
      <w:hyperlink r:id="rId43">
        <w:bookmarkEnd w:id="110"/>
        <w:r>
          <w:rPr>
            <w:rStyle w:val="Style9"/>
            <w:rFonts w:eastAsia="inter" w:cs="inter" w:ascii="inter" w:hAnsi="inter"/>
            <w:color w:val="auto"/>
            <w:sz w:val="18"/>
            <w:u w:val="single"/>
          </w:rPr>
          <w:t>https://knowledge.ni.com/KnowledgeArticleDetails?id=kA03q000000x35gCAA&amp;l=en-US</w:t>
        </w:r>
      </w:hyperlink>
      <w:r>
        <w:rPr>
          <w:rFonts w:eastAsia="inter" w:cs="inter" w:ascii="inter" w:hAnsi="inter"/>
          <w:color w:val="000000"/>
          <w:sz w:val="18"/>
        </w:rPr>
        <w:t xml:space="preserve"> </w:t>
      </w:r>
      <w:bookmarkStart w:id="111" w:name="fn42"/>
    </w:p>
    <w:p>
      <w:pPr>
        <w:pStyle w:val="Normal"/>
        <w:numPr>
          <w:ilvl w:val="0"/>
          <w:numId w:val="13"/>
        </w:numPr>
        <w:spacing w:lineRule="auto" w:line="360" w:before="0" w:after="210"/>
        <w:rPr/>
      </w:pPr>
      <w:hyperlink r:id="rId44">
        <w:bookmarkEnd w:id="111"/>
        <w:r>
          <w:rPr>
            <w:rStyle w:val="Style9"/>
            <w:rFonts w:eastAsia="inter" w:cs="inter" w:ascii="inter" w:hAnsi="inter"/>
            <w:color w:val="auto"/>
            <w:sz w:val="18"/>
            <w:u w:val="single"/>
          </w:rPr>
          <w:t>https://www.eevblog.com/forum/beginners/snr-measurement-audio-amplifier/</w:t>
        </w:r>
      </w:hyperlink>
      <w:r>
        <w:rPr>
          <w:rFonts w:eastAsia="inter" w:cs="inter" w:ascii="inter" w:hAnsi="inter"/>
          <w:color w:val="000000"/>
          <w:sz w:val="18"/>
        </w:rPr>
        <w:t xml:space="preserve"> </w:t>
      </w:r>
      <w:bookmarkStart w:id="112" w:name="fn43"/>
    </w:p>
    <w:p>
      <w:pPr>
        <w:pStyle w:val="Normal"/>
        <w:numPr>
          <w:ilvl w:val="0"/>
          <w:numId w:val="13"/>
        </w:numPr>
        <w:spacing w:lineRule="auto" w:line="360" w:before="0" w:after="210"/>
        <w:rPr/>
      </w:pPr>
      <w:hyperlink r:id="rId45">
        <w:bookmarkEnd w:id="112"/>
        <w:r>
          <w:rPr>
            <w:rStyle w:val="Style9"/>
            <w:rFonts w:eastAsia="inter" w:cs="inter" w:ascii="inter" w:hAnsi="inter"/>
            <w:color w:val="auto"/>
            <w:sz w:val="18"/>
            <w:u w:val="single"/>
          </w:rPr>
          <w:t>https://www.ni.com/en/support/documentation/supplemental/06/signal-generator-terminology-and-specifications.html</w:t>
        </w:r>
      </w:hyperlink>
      <w:r>
        <w:rPr>
          <w:rFonts w:eastAsia="inter" w:cs="inter" w:ascii="inter" w:hAnsi="inter"/>
          <w:color w:val="000000"/>
          <w:sz w:val="18"/>
        </w:rPr>
        <w:t xml:space="preserve"> </w:t>
      </w:r>
      <w:bookmarkStart w:id="113" w:name="fn44"/>
    </w:p>
    <w:p>
      <w:pPr>
        <w:pStyle w:val="Normal"/>
        <w:numPr>
          <w:ilvl w:val="0"/>
          <w:numId w:val="13"/>
        </w:numPr>
        <w:spacing w:lineRule="auto" w:line="360" w:before="0" w:after="210"/>
        <w:rPr/>
      </w:pPr>
      <w:hyperlink r:id="rId46">
        <w:bookmarkEnd w:id="113"/>
        <w:r>
          <w:rPr>
            <w:rStyle w:val="Style9"/>
            <w:rFonts w:eastAsia="inter" w:cs="inter" w:ascii="inter" w:hAnsi="inter"/>
            <w:color w:val="auto"/>
            <w:sz w:val="18"/>
            <w:u w:val="single"/>
          </w:rPr>
          <w:t>https://scdn.rohde-schwarz.com/ur/pws/dl_downloads/dl_application/application_notes/1ef76/1EF76_0E.pdf</w:t>
        </w:r>
      </w:hyperlink>
      <w:r>
        <w:rPr>
          <w:rFonts w:eastAsia="inter" w:cs="inter" w:ascii="inter" w:hAnsi="inter"/>
          <w:color w:val="000000"/>
          <w:sz w:val="18"/>
        </w:rPr>
        <w:t xml:space="preserve"> </w:t>
      </w:r>
      <w:bookmarkStart w:id="114" w:name="fn45"/>
    </w:p>
    <w:p>
      <w:pPr>
        <w:pStyle w:val="Normal"/>
        <w:numPr>
          <w:ilvl w:val="0"/>
          <w:numId w:val="13"/>
        </w:numPr>
        <w:spacing w:lineRule="auto" w:line="360" w:before="0" w:after="210"/>
        <w:rPr/>
      </w:pPr>
      <w:hyperlink r:id="rId47">
        <w:bookmarkEnd w:id="114"/>
        <w:r>
          <w:rPr>
            <w:rStyle w:val="Style9"/>
            <w:rFonts w:eastAsia="inter" w:cs="inter" w:ascii="inter" w:hAnsi="inter"/>
            <w:color w:val="auto"/>
            <w:sz w:val="18"/>
            <w:u w:val="single"/>
          </w:rPr>
          <w:t>https://perso.telecom-paristech.fr/gallion/documents/free_downloads_pdf/PG_revues/PG_R66.pdf</w:t>
        </w:r>
      </w:hyperlink>
      <w:r>
        <w:rPr>
          <w:rFonts w:eastAsia="inter" w:cs="inter" w:ascii="inter" w:hAnsi="inter"/>
          <w:color w:val="000000"/>
          <w:sz w:val="18"/>
        </w:rPr>
        <w:t xml:space="preserve"> </w:t>
      </w:r>
      <w:bookmarkStart w:id="115" w:name="fn46"/>
    </w:p>
    <w:p>
      <w:pPr>
        <w:pStyle w:val="Normal"/>
        <w:numPr>
          <w:ilvl w:val="0"/>
          <w:numId w:val="13"/>
        </w:numPr>
        <w:spacing w:lineRule="auto" w:line="360" w:before="0" w:after="210"/>
        <w:rPr/>
      </w:pPr>
      <w:hyperlink r:id="rId48">
        <w:bookmarkEnd w:id="115"/>
        <w:r>
          <w:rPr>
            <w:rStyle w:val="Style9"/>
            <w:rFonts w:eastAsia="inter" w:cs="inter" w:ascii="inter" w:hAnsi="inter"/>
            <w:color w:val="auto"/>
            <w:sz w:val="18"/>
            <w:u w:val="single"/>
          </w:rPr>
          <w:t>https://www.mathworks.com/help/signal/ref/snr.html</w:t>
        </w:r>
      </w:hyperlink>
      <w:r>
        <w:rPr>
          <w:rFonts w:eastAsia="inter" w:cs="inter" w:ascii="inter" w:hAnsi="inter"/>
          <w:color w:val="000000"/>
          <w:sz w:val="18"/>
        </w:rPr>
        <w:t xml:space="preserve"> </w:t>
      </w:r>
      <w:bookmarkStart w:id="116" w:name="fn47"/>
    </w:p>
    <w:p>
      <w:pPr>
        <w:pStyle w:val="Normal"/>
        <w:numPr>
          <w:ilvl w:val="0"/>
          <w:numId w:val="13"/>
        </w:numPr>
        <w:spacing w:lineRule="auto" w:line="360" w:before="0" w:after="210"/>
        <w:rPr/>
      </w:pPr>
      <w:hyperlink r:id="rId49">
        <w:bookmarkEnd w:id="116"/>
        <w:r>
          <w:rPr>
            <w:rStyle w:val="Style9"/>
            <w:rFonts w:eastAsia="inter" w:cs="inter" w:ascii="inter" w:hAnsi="inter"/>
            <w:color w:val="auto"/>
            <w:sz w:val="18"/>
            <w:u w:val="single"/>
          </w:rPr>
          <w:t>https://www.hollyland.com/blog/tips/signal-to-noise-ratio</w:t>
        </w:r>
      </w:hyperlink>
      <w:r>
        <w:rPr>
          <w:rFonts w:eastAsia="inter" w:cs="inter" w:ascii="inter" w:hAnsi="inter"/>
          <w:color w:val="000000"/>
          <w:sz w:val="18"/>
        </w:rPr>
        <w:t xml:space="preserve"> </w:t>
      </w:r>
      <w:bookmarkStart w:id="117" w:name="fn48"/>
    </w:p>
    <w:p>
      <w:pPr>
        <w:pStyle w:val="Normal"/>
        <w:numPr>
          <w:ilvl w:val="0"/>
          <w:numId w:val="13"/>
        </w:numPr>
        <w:spacing w:lineRule="auto" w:line="360" w:before="0" w:after="210"/>
        <w:rPr/>
      </w:pPr>
      <w:hyperlink r:id="rId50">
        <w:bookmarkEnd w:id="117"/>
        <w:r>
          <w:rPr>
            <w:rStyle w:val="Style9"/>
            <w:rFonts w:eastAsia="inter" w:cs="inter" w:ascii="inter" w:hAnsi="inter"/>
            <w:color w:val="auto"/>
            <w:sz w:val="18"/>
            <w:u w:val="single"/>
          </w:rPr>
          <w:t>https://www3.advantest.com/documents/11348/03090b1f-144b-4847-aebe-52cc2a683580</w:t>
        </w:r>
      </w:hyperlink>
      <w:r>
        <w:rPr>
          <w:rFonts w:eastAsia="inter" w:cs="inter" w:ascii="inter" w:hAnsi="inter"/>
          <w:color w:val="000000"/>
          <w:sz w:val="18"/>
        </w:rPr>
        <w:t xml:space="preserve"> </w:t>
      </w:r>
      <w:bookmarkStart w:id="118" w:name="fn49"/>
    </w:p>
    <w:p>
      <w:pPr>
        <w:pStyle w:val="Normal"/>
        <w:numPr>
          <w:ilvl w:val="0"/>
          <w:numId w:val="13"/>
        </w:numPr>
        <w:spacing w:lineRule="auto" w:line="360" w:before="0" w:after="210"/>
        <w:rPr/>
      </w:pPr>
      <w:hyperlink r:id="rId51">
        <w:bookmarkEnd w:id="118"/>
        <w:r>
          <w:rPr>
            <w:rStyle w:val="Style9"/>
            <w:rFonts w:eastAsia="inter" w:cs="inter" w:ascii="inter" w:hAnsi="inter"/>
            <w:color w:val="auto"/>
            <w:sz w:val="18"/>
            <w:u w:val="single"/>
          </w:rPr>
          <w:t>https://www.tek.com/en/documents/whitepaper/noise-figure-overview-noise-measurement-methods</w:t>
        </w:r>
      </w:hyperlink>
      <w:r>
        <w:rPr>
          <w:rFonts w:eastAsia="inter" w:cs="inter" w:ascii="inter" w:hAnsi="inter"/>
          <w:color w:val="000000"/>
          <w:sz w:val="18"/>
        </w:rPr>
        <w:t xml:space="preserve"> </w:t>
      </w:r>
      <w:bookmarkStart w:id="119" w:name="fn50"/>
    </w:p>
    <w:p>
      <w:pPr>
        <w:pStyle w:val="Normal"/>
        <w:numPr>
          <w:ilvl w:val="0"/>
          <w:numId w:val="13"/>
        </w:numPr>
        <w:spacing w:lineRule="auto" w:line="360" w:before="0" w:after="210"/>
        <w:rPr/>
      </w:pPr>
      <w:hyperlink r:id="rId52">
        <w:bookmarkEnd w:id="119"/>
        <w:r>
          <w:rPr>
            <w:rStyle w:val="Style9"/>
            <w:rFonts w:eastAsia="inter" w:cs="inter" w:ascii="inter" w:hAnsi="inter"/>
            <w:color w:val="auto"/>
            <w:sz w:val="18"/>
            <w:u w:val="single"/>
          </w:rPr>
          <w:t>https://en.wikipedia.org/wiki/Signal-to-noise_ratio</w:t>
        </w:r>
      </w:hyperlink>
      <w:r>
        <w:rPr>
          <w:rFonts w:eastAsia="inter" w:cs="inter" w:ascii="inter" w:hAnsi="inter"/>
          <w:color w:val="000000"/>
          <w:sz w:val="18"/>
        </w:rPr>
        <w:t xml:space="preserve"> </w:t>
      </w:r>
      <w:bookmarkStart w:id="120" w:name="fn51"/>
    </w:p>
    <w:p>
      <w:pPr>
        <w:pStyle w:val="Normal"/>
        <w:numPr>
          <w:ilvl w:val="0"/>
          <w:numId w:val="13"/>
        </w:numPr>
        <w:spacing w:lineRule="auto" w:line="360" w:before="0" w:after="210"/>
        <w:rPr/>
      </w:pPr>
      <w:hyperlink r:id="rId53">
        <w:bookmarkEnd w:id="120"/>
        <w:r>
          <w:rPr>
            <w:rStyle w:val="Style9"/>
            <w:rFonts w:eastAsia="inter" w:cs="inter" w:ascii="inter" w:hAnsi="inter"/>
            <w:color w:val="auto"/>
            <w:sz w:val="18"/>
            <w:u w:val="single"/>
          </w:rPr>
          <w:t>https://www.picotech.com/support/viewtopic.php?t=40041</w:t>
        </w:r>
      </w:hyperlink>
      <w:r>
        <w:rPr>
          <w:rFonts w:eastAsia="inter" w:cs="inter" w:ascii="inter" w:hAnsi="inter"/>
          <w:color w:val="000000"/>
          <w:sz w:val="18"/>
        </w:rPr>
        <w:t xml:space="preserve"> </w:t>
      </w:r>
      <w:bookmarkStart w:id="121" w:name="fn52"/>
    </w:p>
    <w:p>
      <w:pPr>
        <w:pStyle w:val="Normal"/>
        <w:numPr>
          <w:ilvl w:val="0"/>
          <w:numId w:val="13"/>
        </w:numPr>
        <w:spacing w:lineRule="auto" w:line="360" w:before="0" w:after="210"/>
        <w:rPr/>
      </w:pPr>
      <w:hyperlink r:id="rId54">
        <w:bookmarkEnd w:id="121"/>
        <w:r>
          <w:rPr>
            <w:rStyle w:val="Style9"/>
            <w:rFonts w:eastAsia="inter" w:cs="inter" w:ascii="inter" w:hAnsi="inter"/>
            <w:color w:val="auto"/>
            <w:sz w:val="18"/>
            <w:u w:val="single"/>
          </w:rPr>
          <w:t>https://www.datatec.eu/de/en/wiki/signal-generation-signal-analysis</w:t>
        </w:r>
      </w:hyperlink>
      <w:r>
        <w:rPr>
          <w:rFonts w:eastAsia="inter" w:cs="inter" w:ascii="inter" w:hAnsi="inter"/>
          <w:color w:val="000000"/>
          <w:sz w:val="18"/>
        </w:rPr>
        <w:t xml:space="preserve"> </w:t>
      </w:r>
      <w:bookmarkStart w:id="122" w:name="fn53"/>
    </w:p>
    <w:p>
      <w:pPr>
        <w:pStyle w:val="Normal"/>
        <w:numPr>
          <w:ilvl w:val="0"/>
          <w:numId w:val="13"/>
        </w:numPr>
        <w:spacing w:lineRule="auto" w:line="360" w:before="0" w:after="210"/>
        <w:rPr/>
      </w:pPr>
      <w:hyperlink r:id="rId55">
        <w:bookmarkEnd w:id="122"/>
        <w:r>
          <w:rPr>
            <w:rStyle w:val="Style9"/>
            <w:rFonts w:eastAsia="inter" w:cs="inter" w:ascii="inter" w:hAnsi="inter"/>
            <w:color w:val="auto"/>
            <w:sz w:val="18"/>
            <w:u w:val="single"/>
          </w:rPr>
          <w:t>https://www.ni.com/en/support/documentation/supplemental/21/making-accurate-strain-measurements-improving-snr-and-determining-optimal-excitation-levels.html</w:t>
        </w:r>
      </w:hyperlink>
      <w:r>
        <w:rPr>
          <w:rFonts w:eastAsia="inter" w:cs="inter" w:ascii="inter" w:hAnsi="inter"/>
          <w:color w:val="000000"/>
          <w:sz w:val="18"/>
        </w:rPr>
        <w:t xml:space="preserve"> </w:t>
      </w:r>
      <w:bookmarkStart w:id="123" w:name="fn54"/>
    </w:p>
    <w:p>
      <w:pPr>
        <w:pStyle w:val="Normal"/>
        <w:numPr>
          <w:ilvl w:val="0"/>
          <w:numId w:val="13"/>
        </w:numPr>
        <w:spacing w:lineRule="auto" w:line="360" w:before="0" w:after="210"/>
        <w:rPr/>
      </w:pPr>
      <w:hyperlink r:id="rId56">
        <w:bookmarkEnd w:id="123"/>
        <w:r>
          <w:rPr>
            <w:rStyle w:val="Style9"/>
            <w:rFonts w:eastAsia="inter" w:cs="inter" w:ascii="inter" w:hAnsi="inter"/>
            <w:color w:val="auto"/>
            <w:sz w:val="18"/>
            <w:u w:val="single"/>
          </w:rPr>
          <w:t>http://www.oh3ac.fi/ni_basicspower.pdf</w:t>
        </w:r>
      </w:hyperlink>
      <w:r>
        <w:rPr>
          <w:rFonts w:eastAsia="inter" w:cs="inter" w:ascii="inter" w:hAnsi="inter"/>
          <w:color w:val="000000"/>
          <w:sz w:val="18"/>
        </w:rPr>
        <w:t xml:space="preserve"> </w:t>
      </w:r>
      <w:bookmarkStart w:id="124" w:name="fn55"/>
    </w:p>
    <w:p>
      <w:pPr>
        <w:pStyle w:val="Normal"/>
        <w:numPr>
          <w:ilvl w:val="0"/>
          <w:numId w:val="13"/>
        </w:numPr>
        <w:spacing w:lineRule="auto" w:line="360" w:before="0" w:after="210"/>
        <w:rPr/>
      </w:pPr>
      <w:hyperlink r:id="rId57">
        <w:bookmarkEnd w:id="124"/>
        <w:r>
          <w:rPr>
            <w:rStyle w:val="Style9"/>
            <w:rFonts w:eastAsia="inter" w:cs="inter" w:ascii="inter" w:hAnsi="inter"/>
            <w:color w:val="auto"/>
            <w:sz w:val="18"/>
            <w:u w:val="single"/>
          </w:rPr>
          <w:t>https://www.edaboard.com/threads/how-to-measure-snr-using-spectrum-analyzer-dbc-or-db.395574/</w:t>
        </w:r>
      </w:hyperlink>
      <w:r>
        <w:rPr>
          <w:rFonts w:eastAsia="inter" w:cs="inter" w:ascii="inter" w:hAnsi="inter"/>
          <w:color w:val="000000"/>
          <w:sz w:val="18"/>
        </w:rPr>
        <w:t xml:space="preserve"> </w:t>
      </w:r>
      <w:bookmarkStart w:id="125" w:name="fn56"/>
    </w:p>
    <w:p>
      <w:pPr>
        <w:pStyle w:val="Normal"/>
        <w:numPr>
          <w:ilvl w:val="0"/>
          <w:numId w:val="13"/>
        </w:numPr>
        <w:spacing w:lineRule="auto" w:line="360" w:before="0" w:after="210"/>
        <w:rPr/>
      </w:pPr>
      <w:hyperlink r:id="rId58">
        <w:bookmarkEnd w:id="125"/>
        <w:r>
          <w:rPr>
            <w:rStyle w:val="Style9"/>
            <w:rFonts w:eastAsia="inter" w:cs="inter" w:ascii="inter" w:hAnsi="inter"/>
            <w:color w:val="auto"/>
            <w:sz w:val="18"/>
            <w:u w:val="single"/>
          </w:rPr>
          <w:t>https://dl.cdn-anritsu.com/en-en/test-measurement/files/Application-Notes/Application-Note/ms269xa-2830a-017-ef1300.pdf</w:t>
        </w:r>
      </w:hyperlink>
      <w:r>
        <w:rPr>
          <w:rFonts w:eastAsia="inter" w:cs="inter" w:ascii="inter" w:hAnsi="inter"/>
          <w:color w:val="000000"/>
          <w:sz w:val="18"/>
        </w:rPr>
        <w:t xml:space="preserve"> </w:t>
      </w:r>
      <w:bookmarkStart w:id="126" w:name="fn57"/>
    </w:p>
    <w:p>
      <w:pPr>
        <w:pStyle w:val="Normal"/>
        <w:numPr>
          <w:ilvl w:val="0"/>
          <w:numId w:val="13"/>
        </w:numPr>
        <w:spacing w:lineRule="auto" w:line="360" w:before="0" w:after="210"/>
        <w:rPr/>
      </w:pPr>
      <w:hyperlink r:id="rId59">
        <w:bookmarkEnd w:id="126"/>
        <w:r>
          <w:rPr>
            <w:rStyle w:val="Style9"/>
            <w:rFonts w:eastAsia="inter" w:cs="inter" w:ascii="inter" w:hAnsi="inter"/>
            <w:color w:val="auto"/>
            <w:sz w:val="18"/>
            <w:u w:val="single"/>
          </w:rPr>
          <w:t>https://resources.pcb.cadence.com/blog/2020-what-is-signal-to-noise-ratio-and-how-to-calculate-it</w:t>
        </w:r>
      </w:hyperlink>
      <w:r>
        <w:rPr>
          <w:rFonts w:eastAsia="inter" w:cs="inter" w:ascii="inter" w:hAnsi="inter"/>
          <w:color w:val="000000"/>
          <w:sz w:val="18"/>
        </w:rPr>
        <w:t xml:space="preserve">      </w:t>
      </w:r>
      <w:bookmarkStart w:id="127" w:name="fn58"/>
    </w:p>
    <w:p>
      <w:pPr>
        <w:pStyle w:val="Normal"/>
        <w:numPr>
          <w:ilvl w:val="0"/>
          <w:numId w:val="13"/>
        </w:numPr>
        <w:spacing w:lineRule="auto" w:line="360" w:before="0" w:after="210"/>
        <w:rPr/>
      </w:pPr>
      <w:hyperlink r:id="rId60">
        <w:bookmarkEnd w:id="127"/>
        <w:r>
          <w:rPr>
            <w:rStyle w:val="Style9"/>
            <w:rFonts w:eastAsia="inter" w:cs="inter" w:ascii="inter" w:hAnsi="inter"/>
            <w:color w:val="auto"/>
            <w:sz w:val="18"/>
            <w:u w:val="single"/>
          </w:rPr>
          <w:t>https://pmc.ncbi.nlm.nih.gov/articles/PMC6153621/</w:t>
        </w:r>
      </w:hyperlink>
      <w:r>
        <w:rPr>
          <w:rFonts w:eastAsia="inter" w:cs="inter" w:ascii="inter" w:hAnsi="inter"/>
          <w:color w:val="000000"/>
          <w:sz w:val="18"/>
        </w:rPr>
        <w:t xml:space="preserve"> </w:t>
      </w:r>
      <w:bookmarkStart w:id="128" w:name="fn59"/>
    </w:p>
    <w:p>
      <w:pPr>
        <w:pStyle w:val="Normal"/>
        <w:numPr>
          <w:ilvl w:val="0"/>
          <w:numId w:val="13"/>
        </w:numPr>
        <w:spacing w:lineRule="auto" w:line="360" w:before="0" w:after="210"/>
        <w:rPr/>
      </w:pPr>
      <w:hyperlink r:id="rId61">
        <w:bookmarkEnd w:id="128"/>
        <w:r>
          <w:rPr>
            <w:rStyle w:val="Style9"/>
            <w:rFonts w:eastAsia="inter" w:cs="inter" w:ascii="inter" w:hAnsi="inter"/>
            <w:color w:val="auto"/>
            <w:sz w:val="18"/>
            <w:u w:val="single"/>
          </w:rPr>
          <w:t>https://pmc.ncbi.nlm.nih.gov/articles/PMC3043554/</w:t>
        </w:r>
      </w:hyperlink>
      <w:r>
        <w:rPr>
          <w:rFonts w:eastAsia="inter" w:cs="inter" w:ascii="inter" w:hAnsi="inter"/>
          <w:color w:val="000000"/>
          <w:sz w:val="18"/>
        </w:rPr>
        <w:t xml:space="preserve"> </w:t>
      </w:r>
      <w:bookmarkStart w:id="129" w:name="fn60"/>
    </w:p>
    <w:p>
      <w:pPr>
        <w:pStyle w:val="Normal"/>
        <w:numPr>
          <w:ilvl w:val="0"/>
          <w:numId w:val="13"/>
        </w:numPr>
        <w:spacing w:lineRule="auto" w:line="360" w:before="0" w:after="210"/>
        <w:rPr/>
      </w:pPr>
      <w:hyperlink r:id="rId62">
        <w:bookmarkEnd w:id="129"/>
        <w:r>
          <w:rPr>
            <w:rStyle w:val="Style9"/>
            <w:rFonts w:eastAsia="inter" w:cs="inter" w:ascii="inter" w:hAnsi="inter"/>
            <w:color w:val="auto"/>
            <w:sz w:val="18"/>
            <w:u w:val="single"/>
          </w:rPr>
          <w:t>https://mriquestions.com/signal-to-noise.html</w:t>
        </w:r>
      </w:hyperlink>
      <w:r>
        <w:rPr>
          <w:rFonts w:eastAsia="inter" w:cs="inter" w:ascii="inter" w:hAnsi="inter"/>
          <w:color w:val="000000"/>
          <w:sz w:val="18"/>
        </w:rPr>
        <w:t xml:space="preserve"> </w:t>
      </w:r>
      <w:bookmarkStart w:id="130" w:name="fn61"/>
    </w:p>
    <w:p>
      <w:pPr>
        <w:pStyle w:val="Normal"/>
        <w:numPr>
          <w:ilvl w:val="0"/>
          <w:numId w:val="13"/>
        </w:numPr>
        <w:spacing w:lineRule="auto" w:line="360" w:before="0" w:after="210"/>
        <w:rPr/>
      </w:pPr>
      <w:hyperlink r:id="rId63">
        <w:bookmarkEnd w:id="130"/>
        <w:r>
          <w:rPr>
            <w:rStyle w:val="Style9"/>
            <w:rFonts w:eastAsia="inter" w:cs="inter" w:ascii="inter" w:hAnsi="inter"/>
            <w:color w:val="auto"/>
            <w:sz w:val="18"/>
            <w:u w:val="single"/>
          </w:rPr>
          <w:t>https://www.chromatographyonline.com/view/role-signal-noise-ratio-precision-and-accuracy</w:t>
        </w:r>
      </w:hyperlink>
      <w:r>
        <w:rPr>
          <w:rFonts w:eastAsia="inter" w:cs="inter" w:ascii="inter" w:hAnsi="inter"/>
          <w:color w:val="000000"/>
          <w:sz w:val="18"/>
        </w:rPr>
        <w:t xml:space="preserve"> </w:t>
      </w:r>
      <w:bookmarkStart w:id="131" w:name="fn62"/>
    </w:p>
    <w:p>
      <w:pPr>
        <w:pStyle w:val="Normal"/>
        <w:numPr>
          <w:ilvl w:val="0"/>
          <w:numId w:val="13"/>
        </w:numPr>
        <w:spacing w:lineRule="auto" w:line="360" w:before="0" w:after="210"/>
        <w:rPr/>
      </w:pPr>
      <w:hyperlink r:id="rId64">
        <w:bookmarkEnd w:id="131"/>
        <w:r>
          <w:rPr>
            <w:rStyle w:val="Style9"/>
            <w:rFonts w:eastAsia="inter" w:cs="inter" w:ascii="inter" w:hAnsi="inter"/>
            <w:color w:val="auto"/>
            <w:sz w:val="18"/>
            <w:u w:val="single"/>
          </w:rPr>
          <w:t>https://en.wikipedia.org/wiki/Signal-to-noise_ratio</w:t>
        </w:r>
      </w:hyperlink>
      <w:r>
        <w:rPr>
          <w:rFonts w:eastAsia="inter" w:cs="inter" w:ascii="inter" w:hAnsi="inter"/>
          <w:color w:val="000000"/>
          <w:sz w:val="18"/>
        </w:rPr>
        <w:t xml:space="preserve"> </w:t>
      </w:r>
      <w:bookmarkStart w:id="132" w:name="fn63"/>
    </w:p>
    <w:p>
      <w:pPr>
        <w:pStyle w:val="Normal"/>
        <w:numPr>
          <w:ilvl w:val="0"/>
          <w:numId w:val="13"/>
        </w:numPr>
        <w:spacing w:lineRule="auto" w:line="360" w:before="0" w:after="210"/>
        <w:rPr/>
      </w:pPr>
      <w:hyperlink r:id="rId65">
        <w:bookmarkEnd w:id="132"/>
        <w:r>
          <w:rPr>
            <w:rStyle w:val="Style9"/>
            <w:rFonts w:eastAsia="inter" w:cs="inter" w:ascii="inter" w:hAnsi="inter"/>
            <w:color w:val="auto"/>
            <w:sz w:val="18"/>
            <w:u w:val="single"/>
          </w:rPr>
          <w:t>https://www.ni.com/en/support/documentation/supplemental/21/making-accurate-strain-measurements-improving-snr-and-determining-optimal-excitation-levels.html</w:t>
        </w:r>
      </w:hyperlink>
      <w:r>
        <w:rPr>
          <w:rFonts w:eastAsia="inter" w:cs="inter" w:ascii="inter" w:hAnsi="inter"/>
          <w:color w:val="000000"/>
          <w:sz w:val="18"/>
        </w:rPr>
        <w:t xml:space="preserve"> </w:t>
      </w:r>
      <w:bookmarkStart w:id="133" w:name="fn64"/>
    </w:p>
    <w:p>
      <w:pPr>
        <w:pStyle w:val="Normal"/>
        <w:numPr>
          <w:ilvl w:val="0"/>
          <w:numId w:val="13"/>
        </w:numPr>
        <w:spacing w:lineRule="auto" w:line="360" w:before="0" w:after="210"/>
        <w:rPr/>
      </w:pPr>
      <w:hyperlink r:id="rId66">
        <w:bookmarkEnd w:id="133"/>
        <w:r>
          <w:rPr>
            <w:rStyle w:val="Style9"/>
            <w:rFonts w:eastAsia="inter" w:cs="inter" w:ascii="inter" w:hAnsi="inter"/>
            <w:color w:val="auto"/>
            <w:sz w:val="18"/>
            <w:u w:val="single"/>
          </w:rPr>
          <w:t>https://www.sciencedirect.com/science/article/pii/S0924271622002787</w:t>
        </w:r>
      </w:hyperlink>
      <w:r>
        <w:rPr>
          <w:rFonts w:eastAsia="inter" w:cs="inter" w:ascii="inter" w:hAnsi="inter"/>
          <w:color w:val="000000"/>
          <w:sz w:val="18"/>
        </w:rPr>
        <w:t xml:space="preserve"> </w:t>
      </w:r>
      <w:bookmarkStart w:id="134" w:name="fn65"/>
    </w:p>
    <w:p>
      <w:pPr>
        <w:pStyle w:val="Normal"/>
        <w:numPr>
          <w:ilvl w:val="0"/>
          <w:numId w:val="13"/>
        </w:numPr>
        <w:spacing w:lineRule="auto" w:line="360" w:before="0" w:after="210"/>
        <w:rPr/>
      </w:pPr>
      <w:hyperlink r:id="rId67">
        <w:bookmarkEnd w:id="134"/>
        <w:r>
          <w:rPr>
            <w:rStyle w:val="Style9"/>
            <w:rFonts w:eastAsia="inter" w:cs="inter" w:ascii="inter" w:hAnsi="inter"/>
            <w:color w:val="auto"/>
            <w:sz w:val="18"/>
            <w:u w:val="single"/>
          </w:rPr>
          <w:t>https://www.sciencedirect.com/science/article/abs/pii/S1386142524012277</w:t>
        </w:r>
      </w:hyperlink>
      <w:r>
        <w:rPr>
          <w:rFonts w:eastAsia="inter" w:cs="inter" w:ascii="inter" w:hAnsi="inter"/>
          <w:color w:val="000000"/>
          <w:sz w:val="18"/>
        </w:rPr>
        <w:t xml:space="preserve"> </w:t>
      </w:r>
      <w:bookmarkStart w:id="135" w:name="fn66"/>
    </w:p>
    <w:p>
      <w:pPr>
        <w:pStyle w:val="Normal"/>
        <w:numPr>
          <w:ilvl w:val="0"/>
          <w:numId w:val="13"/>
        </w:numPr>
        <w:spacing w:lineRule="auto" w:line="360" w:before="0" w:after="210"/>
        <w:rPr/>
      </w:pPr>
      <w:hyperlink r:id="rId68">
        <w:bookmarkEnd w:id="135"/>
        <w:r>
          <w:rPr>
            <w:rStyle w:val="Style9"/>
            <w:rFonts w:eastAsia="inter" w:cs="inter" w:ascii="inter" w:hAnsi="inter"/>
            <w:color w:val="auto"/>
            <w:sz w:val="18"/>
            <w:u w:val="single"/>
          </w:rPr>
          <w:t>https://3roam.com/snr-db-to-ratio-calculator/</w:t>
        </w:r>
      </w:hyperlink>
      <w:r>
        <w:rPr>
          <w:rFonts w:eastAsia="inter" w:cs="inter" w:ascii="inter" w:hAnsi="inter"/>
          <w:color w:val="000000"/>
          <w:sz w:val="18"/>
        </w:rPr>
        <w:t xml:space="preserve">   </w:t>
      </w:r>
      <w:bookmarkStart w:id="136" w:name="fn67"/>
    </w:p>
    <w:p>
      <w:pPr>
        <w:pStyle w:val="Normal"/>
        <w:numPr>
          <w:ilvl w:val="0"/>
          <w:numId w:val="13"/>
        </w:numPr>
        <w:spacing w:lineRule="auto" w:line="360" w:before="0" w:after="210"/>
        <w:rPr/>
      </w:pPr>
      <w:hyperlink r:id="rId69">
        <w:bookmarkEnd w:id="136"/>
        <w:r>
          <w:rPr>
            <w:rStyle w:val="Style9"/>
            <w:rFonts w:eastAsia="inter" w:cs="inter" w:ascii="inter" w:hAnsi="inter"/>
            <w:color w:val="auto"/>
            <w:sz w:val="18"/>
            <w:u w:val="single"/>
          </w:rPr>
          <w:t>https://testbook.com/question-answer/signal-to-noise-ratio-snr-in-db-is-equal-tonbsp--5ffe8799e75b58e092bab79e</w:t>
        </w:r>
      </w:hyperlink>
      <w:r>
        <w:rPr>
          <w:rFonts w:eastAsia="inter" w:cs="inter" w:ascii="inter" w:hAnsi="inter"/>
          <w:color w:val="000000"/>
          <w:sz w:val="18"/>
        </w:rPr>
        <w:t xml:space="preserve">  </w:t>
      </w:r>
      <w:bookmarkStart w:id="137" w:name="fn68"/>
    </w:p>
    <w:p>
      <w:pPr>
        <w:pStyle w:val="Normal"/>
        <w:numPr>
          <w:ilvl w:val="0"/>
          <w:numId w:val="13"/>
        </w:numPr>
        <w:spacing w:lineRule="auto" w:line="360" w:before="0" w:after="210"/>
        <w:rPr/>
      </w:pPr>
      <w:hyperlink r:id="rId70">
        <w:bookmarkEnd w:id="137"/>
        <w:r>
          <w:rPr>
            <w:rStyle w:val="Style9"/>
            <w:rFonts w:eastAsia="inter" w:cs="inter" w:ascii="inter" w:hAnsi="inter"/>
            <w:color w:val="auto"/>
            <w:sz w:val="18"/>
            <w:u w:val="single"/>
          </w:rPr>
          <w:t>https://en.wikipedia.org/wiki/Signal-to-noise_ratio</w:t>
        </w:r>
      </w:hyperlink>
      <w:r>
        <w:rPr>
          <w:rFonts w:eastAsia="inter" w:cs="inter" w:ascii="inter" w:hAnsi="inter"/>
          <w:color w:val="000000"/>
          <w:sz w:val="18"/>
        </w:rPr>
        <w:t xml:space="preserve">  </w:t>
      </w:r>
      <w:bookmarkStart w:id="138" w:name="fn69"/>
    </w:p>
    <w:p>
      <w:pPr>
        <w:pStyle w:val="Normal"/>
        <w:numPr>
          <w:ilvl w:val="0"/>
          <w:numId w:val="13"/>
        </w:numPr>
        <w:spacing w:lineRule="auto" w:line="360" w:before="0" w:after="210"/>
        <w:rPr/>
      </w:pPr>
      <w:hyperlink r:id="rId71">
        <w:bookmarkEnd w:id="138"/>
        <w:r>
          <w:rPr>
            <w:rStyle w:val="Style9"/>
            <w:rFonts w:eastAsia="inter" w:cs="inter" w:ascii="inter" w:hAnsi="inter"/>
            <w:color w:val="auto"/>
            <w:sz w:val="18"/>
            <w:u w:val="single"/>
          </w:rPr>
          <w:t>https://hamradiocalculator.com/snr-calculator.html</w:t>
        </w:r>
      </w:hyperlink>
      <w:r>
        <w:rPr>
          <w:rFonts w:eastAsia="inter" w:cs="inter" w:ascii="inter" w:hAnsi="inter"/>
          <w:color w:val="000000"/>
          <w:sz w:val="18"/>
        </w:rPr>
        <w:t xml:space="preserve">   </w:t>
      </w:r>
      <w:bookmarkStart w:id="139" w:name="fn70"/>
    </w:p>
    <w:p>
      <w:pPr>
        <w:pStyle w:val="Normal"/>
        <w:numPr>
          <w:ilvl w:val="0"/>
          <w:numId w:val="13"/>
        </w:numPr>
        <w:spacing w:lineRule="auto" w:line="360" w:before="0" w:after="210"/>
        <w:rPr/>
      </w:pPr>
      <w:hyperlink r:id="rId72">
        <w:bookmarkEnd w:id="139"/>
        <w:r>
          <w:rPr>
            <w:rStyle w:val="Style9"/>
            <w:rFonts w:eastAsia="inter" w:cs="inter" w:ascii="inter" w:hAnsi="inter"/>
            <w:color w:val="auto"/>
            <w:sz w:val="18"/>
            <w:u w:val="single"/>
          </w:rPr>
          <w:t>https://awjunaid.com/electronics/converting-between-voltage-levels-and-decibel-db-levels/</w:t>
        </w:r>
      </w:hyperlink>
      <w:r>
        <w:rPr>
          <w:rFonts w:eastAsia="inter" w:cs="inter" w:ascii="inter" w:hAnsi="inter"/>
          <w:color w:val="000000"/>
          <w:sz w:val="18"/>
        </w:rPr>
        <w:t xml:space="preserve"> </w:t>
      </w:r>
      <w:bookmarkStart w:id="140" w:name="fn71"/>
    </w:p>
    <w:p>
      <w:pPr>
        <w:pStyle w:val="Normal"/>
        <w:numPr>
          <w:ilvl w:val="0"/>
          <w:numId w:val="13"/>
        </w:numPr>
        <w:spacing w:lineRule="auto" w:line="360" w:before="0" w:after="210"/>
        <w:rPr/>
      </w:pPr>
      <w:hyperlink r:id="rId73">
        <w:bookmarkEnd w:id="140"/>
        <w:r>
          <w:rPr>
            <w:rStyle w:val="Style9"/>
            <w:rFonts w:eastAsia="inter" w:cs="inter" w:ascii="inter" w:hAnsi="inter"/>
            <w:color w:val="auto"/>
            <w:sz w:val="18"/>
            <w:u w:val="single"/>
          </w:rPr>
          <w:t>https://www.geeksforgeeks.org/physics/signal-to-noise-ratio-formula/</w:t>
        </w:r>
      </w:hyperlink>
      <w:r>
        <w:rPr>
          <w:rFonts w:eastAsia="inter" w:cs="inter" w:ascii="inter" w:hAnsi="inter"/>
          <w:color w:val="000000"/>
          <w:sz w:val="18"/>
        </w:rPr>
        <w:t xml:space="preserve"> </w:t>
      </w:r>
      <w:bookmarkStart w:id="141" w:name="fn72"/>
    </w:p>
    <w:p>
      <w:pPr>
        <w:pStyle w:val="Normal"/>
        <w:numPr>
          <w:ilvl w:val="0"/>
          <w:numId w:val="13"/>
        </w:numPr>
        <w:spacing w:lineRule="auto" w:line="360" w:before="0" w:after="210"/>
        <w:rPr/>
      </w:pPr>
      <w:hyperlink r:id="rId74">
        <w:bookmarkEnd w:id="141"/>
        <w:r>
          <w:rPr>
            <w:rStyle w:val="Style9"/>
            <w:rFonts w:eastAsia="inter" w:cs="inter" w:ascii="inter" w:hAnsi="inter"/>
            <w:color w:val="auto"/>
            <w:sz w:val="18"/>
            <w:u w:val="single"/>
          </w:rPr>
          <w:t>https://resources.pcb.cadence.com/blog/2020-what-is-signal-to-noise-ratio-and-how-to-calculate-it</w:t>
        </w:r>
      </w:hyperlink>
      <w:r>
        <w:rPr>
          <w:rFonts w:eastAsia="inter" w:cs="inter" w:ascii="inter" w:hAnsi="inter"/>
          <w:color w:val="000000"/>
          <w:sz w:val="18"/>
        </w:rPr>
        <w:t xml:space="preserve"> </w:t>
      </w:r>
      <w:bookmarkStart w:id="142" w:name="fn73"/>
    </w:p>
    <w:p>
      <w:pPr>
        <w:pStyle w:val="Normal"/>
        <w:numPr>
          <w:ilvl w:val="0"/>
          <w:numId w:val="13"/>
        </w:numPr>
        <w:spacing w:lineRule="auto" w:line="360" w:before="0" w:after="210"/>
        <w:rPr/>
      </w:pPr>
      <w:hyperlink r:id="rId75">
        <w:bookmarkEnd w:id="142"/>
        <w:r>
          <w:rPr>
            <w:rStyle w:val="Style9"/>
            <w:rFonts w:eastAsia="inter" w:cs="inter" w:ascii="inter" w:hAnsi="inter"/>
            <w:color w:val="auto"/>
            <w:sz w:val="18"/>
            <w:u w:val="single"/>
          </w:rPr>
          <w:t>https://www.arylic.com/blogs/news/what-is-signal-to-noise-ratio-and-how-it-work</w:t>
        </w:r>
      </w:hyperlink>
      <w:r>
        <w:rPr>
          <w:rFonts w:eastAsia="inter" w:cs="inter" w:ascii="inter" w:hAnsi="inter"/>
          <w:color w:val="000000"/>
          <w:sz w:val="18"/>
        </w:rPr>
        <w:t xml:space="preserve"> </w:t>
      </w:r>
      <w:bookmarkStart w:id="143" w:name="fn74"/>
    </w:p>
    <w:p>
      <w:pPr>
        <w:pStyle w:val="Normal"/>
        <w:numPr>
          <w:ilvl w:val="0"/>
          <w:numId w:val="13"/>
        </w:numPr>
        <w:spacing w:lineRule="auto" w:line="360" w:before="0" w:after="210"/>
        <w:rPr/>
      </w:pPr>
      <w:hyperlink r:id="rId76">
        <w:bookmarkEnd w:id="143"/>
        <w:r>
          <w:rPr>
            <w:rStyle w:val="Style9"/>
            <w:rFonts w:eastAsia="inter" w:cs="inter" w:ascii="inter" w:hAnsi="inter"/>
            <w:color w:val="auto"/>
            <w:sz w:val="18"/>
            <w:u w:val="single"/>
          </w:rPr>
          <w:t>https://www.radartutorial.eu/18.explanations/ex09.en.html</w:t>
        </w:r>
      </w:hyperlink>
      <w:r>
        <w:rPr>
          <w:rFonts w:eastAsia="inter" w:cs="inter" w:ascii="inter" w:hAnsi="inter"/>
          <w:color w:val="000000"/>
          <w:sz w:val="18"/>
        </w:rPr>
        <w:t xml:space="preserve"> </w:t>
      </w:r>
      <w:bookmarkStart w:id="144" w:name="fn75"/>
    </w:p>
    <w:p>
      <w:pPr>
        <w:pStyle w:val="Normal"/>
        <w:numPr>
          <w:ilvl w:val="0"/>
          <w:numId w:val="13"/>
        </w:numPr>
        <w:spacing w:lineRule="auto" w:line="360" w:before="0" w:after="210"/>
        <w:rPr/>
      </w:pPr>
      <w:hyperlink r:id="rId77">
        <w:bookmarkEnd w:id="144"/>
        <w:r>
          <w:rPr>
            <w:rStyle w:val="Style9"/>
            <w:rFonts w:eastAsia="inter" w:cs="inter" w:ascii="inter" w:hAnsi="inter"/>
            <w:color w:val="auto"/>
            <w:sz w:val="18"/>
            <w:u w:val="single"/>
          </w:rPr>
          <w:t>https://resources.pcb.cadence.com/blog/2020-what-is-signal-to-noise-ratio-and-how-to-calculate-it</w:t>
        </w:r>
      </w:hyperlink>
      <w:r>
        <w:rPr>
          <w:rFonts w:eastAsia="inter" w:cs="inter" w:ascii="inter" w:hAnsi="inter"/>
          <w:color w:val="000000"/>
          <w:sz w:val="18"/>
        </w:rPr>
        <w:t xml:space="preserve"> </w:t>
      </w:r>
      <w:bookmarkStart w:id="145" w:name="fn76"/>
    </w:p>
    <w:p>
      <w:pPr>
        <w:pStyle w:val="Normal"/>
        <w:numPr>
          <w:ilvl w:val="0"/>
          <w:numId w:val="13"/>
        </w:numPr>
        <w:spacing w:lineRule="auto" w:line="360" w:before="0" w:after="210"/>
        <w:rPr/>
      </w:pPr>
      <w:hyperlink r:id="rId78">
        <w:bookmarkEnd w:id="145"/>
        <w:r>
          <w:rPr>
            <w:rStyle w:val="Style9"/>
            <w:rFonts w:eastAsia="inter" w:cs="inter" w:ascii="inter" w:hAnsi="inter"/>
            <w:color w:val="auto"/>
            <w:sz w:val="18"/>
            <w:u w:val="single"/>
          </w:rPr>
          <w:t>https://en.wikipedia.org/wiki/Signal-to-noise_ratio</w:t>
        </w:r>
      </w:hyperlink>
      <w:r>
        <w:rPr>
          <w:rFonts w:eastAsia="inter" w:cs="inter" w:ascii="inter" w:hAnsi="inter"/>
          <w:color w:val="000000"/>
          <w:sz w:val="18"/>
        </w:rPr>
        <w:t xml:space="preserve"> </w:t>
      </w:r>
      <w:bookmarkStart w:id="146" w:name="fn77"/>
    </w:p>
    <w:p>
      <w:pPr>
        <w:pStyle w:val="Normal"/>
        <w:numPr>
          <w:ilvl w:val="0"/>
          <w:numId w:val="13"/>
        </w:numPr>
        <w:spacing w:lineRule="auto" w:line="360" w:before="0" w:after="210"/>
        <w:rPr/>
      </w:pPr>
      <w:hyperlink r:id="rId79">
        <w:bookmarkEnd w:id="146"/>
        <w:r>
          <w:rPr>
            <w:rStyle w:val="Style9"/>
            <w:rFonts w:eastAsia="inter" w:cs="inter" w:ascii="inter" w:hAnsi="inter"/>
            <w:color w:val="auto"/>
            <w:sz w:val="18"/>
            <w:u w:val="single"/>
          </w:rPr>
          <w:t>https://3roam.com/snr-db-to-ratio-calculator/</w:t>
        </w:r>
      </w:hyperlink>
      <w:r>
        <w:rPr>
          <w:rFonts w:eastAsia="inter" w:cs="inter" w:ascii="inter" w:hAnsi="inter"/>
          <w:color w:val="000000"/>
          <w:sz w:val="18"/>
        </w:rPr>
        <w:t xml:space="preserve"> </w:t>
      </w:r>
      <w:bookmarkStart w:id="147" w:name="fn78"/>
    </w:p>
    <w:p>
      <w:pPr>
        <w:pStyle w:val="Normal"/>
        <w:numPr>
          <w:ilvl w:val="0"/>
          <w:numId w:val="13"/>
        </w:numPr>
        <w:spacing w:lineRule="auto" w:line="360" w:before="0" w:after="210"/>
        <w:rPr/>
      </w:pPr>
      <w:hyperlink r:id="rId80">
        <w:bookmarkEnd w:id="147"/>
        <w:r>
          <w:rPr>
            <w:rStyle w:val="Style9"/>
            <w:rFonts w:eastAsia="inter" w:cs="inter" w:ascii="inter" w:hAnsi="inter"/>
            <w:color w:val="auto"/>
            <w:sz w:val="18"/>
            <w:u w:val="single"/>
          </w:rPr>
          <w:t>https://www.youtube.com/watch?v=2zeYEx4eTdc</w:t>
        </w:r>
      </w:hyperlink>
      <w:r>
        <w:rPr>
          <w:rFonts w:eastAsia="inter" w:cs="inter" w:ascii="inter" w:hAnsi="inter"/>
          <w:color w:val="000000"/>
          <w:sz w:val="18"/>
        </w:rPr>
        <w:t xml:space="preserve"> </w:t>
      </w:r>
      <w:bookmarkStart w:id="148" w:name="fn79"/>
    </w:p>
    <w:p>
      <w:pPr>
        <w:pStyle w:val="Normal"/>
        <w:numPr>
          <w:ilvl w:val="0"/>
          <w:numId w:val="13"/>
        </w:numPr>
        <w:spacing w:lineRule="auto" w:line="360" w:before="0" w:after="210"/>
        <w:rPr/>
      </w:pPr>
      <w:hyperlink r:id="rId81">
        <w:bookmarkEnd w:id="148"/>
        <w:r>
          <w:rPr>
            <w:rStyle w:val="Style9"/>
            <w:rFonts w:eastAsia="inter" w:cs="inter" w:ascii="inter" w:hAnsi="inter"/>
            <w:color w:val="auto"/>
            <w:sz w:val="18"/>
            <w:u w:val="single"/>
          </w:rPr>
          <w:t>https://www.reddit.com/r/learnmath/comments/13s0prs/how_can_i_reverse_some_types_of_calculations/</w:t>
        </w:r>
      </w:hyperlink>
      <w:r>
        <w:rPr>
          <w:rFonts w:eastAsia="inter" w:cs="inter" w:ascii="inter" w:hAnsi="inter"/>
          <w:color w:val="000000"/>
          <w:sz w:val="18"/>
        </w:rPr>
        <w:t xml:space="preserve"> </w:t>
      </w:r>
      <w:bookmarkStart w:id="149" w:name="fn80"/>
    </w:p>
    <w:p>
      <w:pPr>
        <w:pStyle w:val="Normal"/>
        <w:numPr>
          <w:ilvl w:val="0"/>
          <w:numId w:val="13"/>
        </w:numPr>
        <w:spacing w:lineRule="auto" w:line="360" w:before="0" w:after="210"/>
        <w:rPr/>
      </w:pPr>
      <w:hyperlink r:id="rId82">
        <w:bookmarkEnd w:id="149"/>
        <w:r>
          <w:rPr>
            <w:rStyle w:val="Style9"/>
            <w:rFonts w:eastAsia="inter" w:cs="inter" w:ascii="inter" w:hAnsi="inter"/>
            <w:color w:val="auto"/>
            <w:sz w:val="18"/>
            <w:u w:val="single"/>
          </w:rPr>
          <w:t>https://www.extendoffice.com/documents/excel/4934-excel-reverse-find.html</w:t>
        </w:r>
      </w:hyperlink>
      <w:r>
        <w:rPr>
          <w:rFonts w:eastAsia="inter" w:cs="inter" w:ascii="inter" w:hAnsi="inter"/>
          <w:color w:val="000000"/>
          <w:sz w:val="18"/>
        </w:rPr>
        <w:t xml:space="preserve"> </w:t>
      </w:r>
      <w:bookmarkStart w:id="150" w:name="fn81"/>
    </w:p>
    <w:p>
      <w:pPr>
        <w:pStyle w:val="Normal"/>
        <w:numPr>
          <w:ilvl w:val="0"/>
          <w:numId w:val="13"/>
        </w:numPr>
        <w:spacing w:lineRule="auto" w:line="360" w:before="0" w:after="210"/>
        <w:rPr/>
      </w:pPr>
      <w:hyperlink r:id="rId83">
        <w:bookmarkEnd w:id="150"/>
        <w:r>
          <w:rPr>
            <w:rStyle w:val="Style9"/>
            <w:rFonts w:eastAsia="inter" w:cs="inter" w:ascii="inter" w:hAnsi="inter"/>
            <w:color w:val="auto"/>
            <w:sz w:val="18"/>
            <w:u w:val="single"/>
          </w:rPr>
          <w:t>https://www.youtube.com/watch?v=1cvQhfZGF7Q</w:t>
        </w:r>
      </w:hyperlink>
      <w:r>
        <w:rPr>
          <w:rFonts w:eastAsia="inter" w:cs="inter" w:ascii="inter" w:hAnsi="inter"/>
          <w:color w:val="000000"/>
          <w:sz w:val="18"/>
        </w:rPr>
        <w:t xml:space="preserve"> </w:t>
      </w:r>
      <w:bookmarkStart w:id="151" w:name="fn82"/>
    </w:p>
    <w:p>
      <w:pPr>
        <w:pStyle w:val="Normal"/>
        <w:numPr>
          <w:ilvl w:val="0"/>
          <w:numId w:val="13"/>
        </w:numPr>
        <w:spacing w:lineRule="auto" w:line="360" w:before="0" w:after="210"/>
        <w:rPr/>
      </w:pPr>
      <w:hyperlink r:id="rId84">
        <w:bookmarkEnd w:id="151"/>
        <w:r>
          <w:rPr>
            <w:rStyle w:val="Style9"/>
            <w:rFonts w:eastAsia="inter" w:cs="inter" w:ascii="inter" w:hAnsi="inter"/>
            <w:color w:val="auto"/>
            <w:sz w:val="18"/>
            <w:u w:val="single"/>
          </w:rPr>
          <w:t>https://stackoverflow.com/questions/20877174/a-misinterpretation-of-the-reversed-function</w:t>
        </w:r>
      </w:hyperlink>
      <w:r>
        <w:rPr>
          <w:rFonts w:eastAsia="inter" w:cs="inter" w:ascii="inter" w:hAnsi="inter"/>
          <w:color w:val="000000"/>
          <w:sz w:val="18"/>
        </w:rPr>
        <w:t xml:space="preserve"> </w:t>
      </w:r>
      <w:bookmarkStart w:id="152" w:name="fn83"/>
    </w:p>
    <w:p>
      <w:pPr>
        <w:pStyle w:val="Normal"/>
        <w:numPr>
          <w:ilvl w:val="0"/>
          <w:numId w:val="13"/>
        </w:numPr>
        <w:spacing w:lineRule="auto" w:line="360" w:before="0" w:after="210"/>
        <w:rPr/>
      </w:pPr>
      <w:hyperlink r:id="rId85">
        <w:bookmarkEnd w:id="152"/>
        <w:r>
          <w:rPr>
            <w:rStyle w:val="Style9"/>
            <w:rFonts w:eastAsia="inter" w:cs="inter" w:ascii="inter" w:hAnsi="inter"/>
            <w:color w:val="auto"/>
            <w:sz w:val="18"/>
            <w:u w:val="single"/>
          </w:rPr>
          <w:t>https://sumproduct.com/thought/achieving-the-impossible-reversing-text/</w:t>
        </w:r>
      </w:hyperlink>
      <w:r>
        <w:rPr>
          <w:rFonts w:eastAsia="inter" w:cs="inter" w:ascii="inter" w:hAnsi="inter"/>
          <w:color w:val="000000"/>
          <w:sz w:val="18"/>
        </w:rPr>
        <w:t xml:space="preserve"> </w:t>
      </w:r>
      <w:bookmarkStart w:id="153" w:name="fn84"/>
    </w:p>
    <w:p>
      <w:pPr>
        <w:pStyle w:val="Normal"/>
        <w:numPr>
          <w:ilvl w:val="0"/>
          <w:numId w:val="13"/>
        </w:numPr>
        <w:spacing w:lineRule="auto" w:line="360" w:before="0" w:after="210"/>
        <w:rPr/>
      </w:pPr>
      <w:hyperlink r:id="rId86">
        <w:bookmarkEnd w:id="153"/>
        <w:r>
          <w:rPr>
            <w:rStyle w:val="Style9"/>
            <w:rFonts w:eastAsia="inter" w:cs="inter" w:ascii="inter" w:hAnsi="inter"/>
            <w:color w:val="auto"/>
            <w:sz w:val="18"/>
            <w:u w:val="single"/>
          </w:rPr>
          <w:t>https://help.salesforce.com/s/articleView?id=platform.customize_functions_reverse.htm&amp;language=en_US&amp;type=5</w:t>
        </w:r>
      </w:hyperlink>
      <w:r>
        <w:rPr>
          <w:rFonts w:eastAsia="inter" w:cs="inter" w:ascii="inter" w:hAnsi="inter"/>
          <w:color w:val="000000"/>
          <w:sz w:val="18"/>
        </w:rPr>
        <w:t xml:space="preserve"> </w:t>
      </w:r>
    </w:p>
    <w:sectPr>
      <w:type w:val="nextPage"/>
      <w:pgSz w:w="12240" w:h="15840"/>
      <w:pgMar w:left="1365" w:right="1365" w:gutter="0" w:header="0" w:top="1365" w:footer="0" w:bottom="1365"/>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Georgia">
    <w:charset w:val="00"/>
    <w:family w:val="roman"/>
    <w:pitch w:val="variable"/>
  </w:font>
  <w:font w:name="Consolas">
    <w:charset w:val="00"/>
    <w:family w:val="roman"/>
    <w:pitch w:val="variable"/>
  </w:font>
  <w:font w:name="Liberation Sans">
    <w:altName w:val="Arial"/>
    <w:charset w:val="00"/>
    <w:family w:val="swiss"/>
    <w:pitch w:val="variable"/>
  </w:font>
  <w:font w:name="inter">
    <w:charset w:val="00"/>
    <w:family w:val="roman"/>
    <w:pitch w:val="variable"/>
  </w:font>
  <w:font w:name="ibm plex mono">
    <w:charset w:val="00"/>
    <w:family w:val="roman"/>
    <w:pitch w:val="variable"/>
  </w:font>
  <w:font w:name="Courier New">
    <w:charset w:val="01"/>
    <w:family w:val="modern"/>
    <w:pitch w:val="fixed"/>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900"/>
        </w:tabs>
        <w:ind w:left="54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bullet"/>
      <w:lvlText w:val=""/>
      <w:lvlJc w:val="left"/>
      <w:pPr>
        <w:tabs>
          <w:tab w:val="num" w:pos="900"/>
        </w:tabs>
        <w:ind w:left="54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bullet"/>
      <w:lvlText w:val=""/>
      <w:lvlJc w:val="left"/>
      <w:pPr>
        <w:tabs>
          <w:tab w:val="num" w:pos="900"/>
        </w:tabs>
        <w:ind w:left="540" w:hanging="360"/>
      </w:pPr>
      <w:rPr>
        <w:rFonts w:ascii="Symbol" w:hAnsi="Symbol" w:cs="Symbol" w:hint="default"/>
      </w:rPr>
    </w:lvl>
    <w:lvl w:ilvl="1">
      <w:start w:val="1"/>
      <w:numFmt w:val="bullet"/>
      <w:lvlText w:val="o"/>
      <w:lvlJc w:val="left"/>
      <w:pPr>
        <w:tabs>
          <w:tab w:val="num" w:pos="1440"/>
        </w:tabs>
        <w:ind w:left="1080" w:hanging="360"/>
      </w:pPr>
      <w:rPr>
        <w:rFonts w:ascii="Courier New" w:hAnsi="Courier New" w:cs="Courier New"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bullet"/>
      <w:lvlText w:val=""/>
      <w:lvlJc w:val="left"/>
      <w:pPr>
        <w:tabs>
          <w:tab w:val="num" w:pos="900"/>
        </w:tabs>
        <w:ind w:left="54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decimal"/>
      <w:lvlText w:val="%1."/>
      <w:lvlJc w:val="left"/>
      <w:pPr>
        <w:tabs>
          <w:tab w:val="num" w:pos="900"/>
        </w:tabs>
        <w:ind w:left="540" w:hanging="360"/>
      </w:pPr>
      <w:rPr/>
    </w:lvl>
    <w:lvl w:ilvl="1">
      <w:start w:val="1"/>
      <w:numFmt w:val="bullet"/>
      <w:lvlText w:val="o"/>
      <w:lvlJc w:val="left"/>
      <w:pPr>
        <w:tabs>
          <w:tab w:val="num" w:pos="1440"/>
        </w:tabs>
        <w:ind w:left="1080" w:hanging="360"/>
      </w:pPr>
      <w:rPr>
        <w:rFonts w:ascii="Courier New" w:hAnsi="Courier New" w:cs="Courier New"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lvl w:ilvl="0">
      <w:start w:val="1"/>
      <w:numFmt w:val="bullet"/>
      <w:lvlText w:val=""/>
      <w:lvlJc w:val="left"/>
      <w:pPr>
        <w:tabs>
          <w:tab w:val="num" w:pos="900"/>
        </w:tabs>
        <w:ind w:left="54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lvl w:ilvl="0">
      <w:start w:val="1"/>
      <w:numFmt w:val="bullet"/>
      <w:lvlText w:val=""/>
      <w:lvlJc w:val="left"/>
      <w:pPr>
        <w:tabs>
          <w:tab w:val="num" w:pos="900"/>
        </w:tabs>
        <w:ind w:left="54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lvl w:ilvl="0">
      <w:start w:val="1"/>
      <w:numFmt w:val="bullet"/>
      <w:lvlText w:val=""/>
      <w:lvlJc w:val="left"/>
      <w:pPr>
        <w:tabs>
          <w:tab w:val="num" w:pos="900"/>
        </w:tabs>
        <w:ind w:left="54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lvl w:ilvl="0">
      <w:start w:val="1"/>
      <w:numFmt w:val="bullet"/>
      <w:lvlText w:val=""/>
      <w:lvlJc w:val="left"/>
      <w:pPr>
        <w:tabs>
          <w:tab w:val="num" w:pos="900"/>
        </w:tabs>
        <w:ind w:left="54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lvl w:ilvl="0">
      <w:start w:val="1"/>
      <w:numFmt w:val="bullet"/>
      <w:lvlText w:val=""/>
      <w:lvlJc w:val="left"/>
      <w:pPr>
        <w:tabs>
          <w:tab w:val="num" w:pos="900"/>
        </w:tabs>
        <w:ind w:left="54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lvl w:ilvl="0">
      <w:start w:val="1"/>
      <w:numFmt w:val="bullet"/>
      <w:lvlText w:val=""/>
      <w:lvlJc w:val="left"/>
      <w:pPr>
        <w:tabs>
          <w:tab w:val="num" w:pos="900"/>
        </w:tabs>
        <w:ind w:left="54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lvl w:ilvl="0">
      <w:start w:val="1"/>
      <w:numFmt w:val="bullet"/>
      <w:lvlText w:val=""/>
      <w:lvlJc w:val="left"/>
      <w:pPr>
        <w:tabs>
          <w:tab w:val="num" w:pos="900"/>
        </w:tabs>
        <w:ind w:left="540" w:hanging="360"/>
      </w:pPr>
      <w:rPr>
        <w:rFonts w:ascii="Symbol" w:hAnsi="Symbol" w:cs="Symbol" w:hint="default"/>
      </w:rPr>
    </w:lvl>
    <w:lvl w:ilvl="1">
      <w:start w:val="1"/>
      <w:numFmt w:val="bullet"/>
      <w:lvlText w:val="o"/>
      <w:lvlJc w:val="left"/>
      <w:pPr>
        <w:tabs>
          <w:tab w:val="num" w:pos="1440"/>
        </w:tabs>
        <w:ind w:left="1080" w:hanging="360"/>
      </w:pPr>
      <w:rPr>
        <w:rFonts w:ascii="Courier New" w:hAnsi="Courier New" w:cs="Courier New"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lvl w:ilvl="0">
      <w:start w:val="1"/>
      <w:numFmt w:val="decimal"/>
      <w:lvlText w:val="%1."/>
      <w:lvlJc w:val="left"/>
      <w:pPr>
        <w:tabs>
          <w:tab w:val="num" w:pos="900"/>
        </w:tabs>
        <w:ind w:left="540" w:hanging="360"/>
      </w:pP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Georgia" w:hAnsi="Georgia" w:eastAsia="" w:cs="" w:cstheme="minorBidi" w:eastAsiaTheme="minorHAnsi" w:hAnsiTheme="minorHAnsi"/>
        <w:sz w:val="21"/>
        <w:szCs w:val="22"/>
        <w:lang w:val="en-US" w:eastAsia="en-US" w:bidi="ar-SA"/>
      </w:rPr>
    </w:rPrDefault>
    <w:pPrDefault>
      <w:pPr>
        <w:suppressAutoHyphens w:val="true"/>
      </w:pPr>
    </w:pPrDefault>
  </w:docDefaults>
  <w:style w:type="paragraph" w:styleId="Normal" w:default="1">
    <w:name w:val="Normal"/>
    <w:qFormat/>
    <w:pPr>
      <w:widowControl/>
      <w:bidi w:val="0"/>
      <w:spacing w:lineRule="atLeast" w:line="240" w:before="0" w:after="120"/>
      <w:jc w:val="left"/>
    </w:pPr>
    <w:rPr>
      <w:rFonts w:ascii="Georgia" w:hAnsi="Georgia" w:eastAsia="" w:cs="" w:cstheme="minorBidi" w:eastAsiaTheme="minorHAnsi" w:hAnsiTheme="minorHAnsi"/>
      <w:color w:val="auto"/>
      <w:kern w:val="0"/>
      <w:sz w:val="21"/>
      <w:szCs w:val="22"/>
      <w:lang w:val="en-US" w:eastAsia="en-US" w:bidi="ar-SA"/>
    </w:rPr>
  </w:style>
  <w:style w:type="character" w:styleId="VerbatimChar" w:customStyle="1">
    <w:name w:val="Verbatim Char"/>
    <w:qFormat/>
    <w:rPr>
      <w:rFonts w:ascii="Consolas" w:hAnsi="Consolas"/>
      <w:sz w:val="22"/>
    </w:rPr>
  </w:style>
  <w:style w:type="character" w:styleId="Hyperlink">
    <w:name w:val="Hyperlink"/>
    <w:rPr>
      <w:color w:val="000080"/>
      <w:u w:val="single"/>
    </w:rPr>
  </w:style>
  <w:style w:type="paragraph" w:styleId="Titre">
    <w:name w:val="Titre"/>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table" w:default="1" w:styleId="TableNormal">
    <w:name w:val="Normal Table"/>
    <w:uiPriority w:val="99"/>
    <w:semiHidden/>
    <w:unhideWhenUsed/>
    <w:tblPr>
      <w:tblCellMar>
        <w:top w:w="80" w:type="dxa"/>
        <w:left w:w="160" w:type="dxa"/>
        <w:bottom w:w="80" w:type="dxa"/>
        <w:right w:w="160" w:type="dxa"/>
      </w:tblCellMar>
    </w:tblPr>
  </w:style>
  <w:style w:type="table" w:styleId="TableGrid">
    <w:name w:val="Normal Grid"/>
    <w:basedOn w:val="TableNormal"/>
    <w:uiPriority w:val="39"/>
    <w:pPr>
      <w:spacing w:after="0" w:line="240" w:lineRule="auto"/>
    </w:pPr>
    <w:tblPr>
      <w:tblCellMar>
        <w:top w:w="80" w:type="dxa"/>
        <w:left w:w="160" w:type="dxa"/>
        <w:bottom w:w="80" w:type="dxa"/>
        <w:right w:w="16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diyaudio.com/community/threads/how-to-improve-snr-in-amplifier.340189/" TargetMode="External"/><Relationship Id="rId4" Type="http://schemas.openxmlformats.org/officeDocument/2006/relationships/hyperlink" Target="https://www.diyaudio.com/community/threads/tube-signal-to-noise-ratio-dynamic-range.210429/" TargetMode="External"/><Relationship Id="rId5" Type="http://schemas.openxmlformats.org/officeDocument/2006/relationships/hyperlink" Target="https://www.reddit.com/r/Guitar/comments/soj84e/question_how_much_signal_to_noise_ratio_is/" TargetMode="External"/><Relationship Id="rId6" Type="http://schemas.openxmlformats.org/officeDocument/2006/relationships/hyperlink" Target="https://gearspace.com/board/so-many-guitars-so-little-time/1197170-acceptable-noise-floor-tube-amp-recording.html" TargetMode="External"/><Relationship Id="rId7" Type="http://schemas.openxmlformats.org/officeDocument/2006/relationships/hyperlink" Target="https://emastered.com/blog/signal-to-noise-ratio" TargetMode="External"/><Relationship Id="rId8" Type="http://schemas.openxmlformats.org/officeDocument/2006/relationships/hyperlink" Target="https://blog.son-video.com/en/2021/03/what-is-the-signal-to-noise-ratio-can-we-improve-it-and-if-so-how/" TargetMode="External"/><Relationship Id="rId9" Type="http://schemas.openxmlformats.org/officeDocument/2006/relationships/hyperlink" Target="https://www.ampbooks.com/mobile/amp-technology/noise/" TargetMode="External"/><Relationship Id="rId10" Type="http://schemas.openxmlformats.org/officeDocument/2006/relationships/hyperlink" Target="https://www.youtube.com/watch?v=fgFhC9vATIw" TargetMode="External"/><Relationship Id="rId11" Type="http://schemas.openxmlformats.org/officeDocument/2006/relationships/hyperlink" Target="https://www.youtube.com/watch?v=HD8JwzoUUsA" TargetMode="External"/><Relationship Id="rId12" Type="http://schemas.openxmlformats.org/officeDocument/2006/relationships/hyperlink" Target="https://robrobinette.com/Tube_Guitar_Amp_Overdrive.htm" TargetMode="External"/><Relationship Id="rId13" Type="http://schemas.openxmlformats.org/officeDocument/2006/relationships/hyperlink" Target="https://homestudiobasics.com/what-is-signal-to-noise-ratio/" TargetMode="External"/><Relationship Id="rId14" Type="http://schemas.openxmlformats.org/officeDocument/2006/relationships/hyperlink" Target="https://www.pedalsnake.com/blog/2016/08/improving-signal-noise/" TargetMode="External"/><Relationship Id="rId15" Type="http://schemas.openxmlformats.org/officeDocument/2006/relationships/hyperlink" Target="https://www.head-fi.org/threads/are-there-any-benefits-to-snr-higher-than-110-db.736483/" TargetMode="External"/><Relationship Id="rId16" Type="http://schemas.openxmlformats.org/officeDocument/2006/relationships/hyperlink" Target="https://www.avsforum.com/threads/s-n-ratio-for-amps-how-relevant-is-it.272263/" TargetMode="External"/><Relationship Id="rId17" Type="http://schemas.openxmlformats.org/officeDocument/2006/relationships/hyperlink" Target="https://forum.fractalaudio.com/threads/signal-to-noise-ratio.209353/page-2" TargetMode="External"/><Relationship Id="rId18" Type="http://schemas.openxmlformats.org/officeDocument/2006/relationships/hyperlink" Target="https://www.izotope.com/en/learn/signal-to-noise-ratio" TargetMode="External"/><Relationship Id="rId19" Type="http://schemas.openxmlformats.org/officeDocument/2006/relationships/hyperlink" Target="https://www.diyaudio.com/community/threads/how-to-measure-snr.285492/" TargetMode="External"/><Relationship Id="rId20" Type="http://schemas.openxmlformats.org/officeDocument/2006/relationships/hyperlink" Target="https://groupdiy.com/threads/a-practical-method-for-measuring-signal-to-noise-ratio.36255/" TargetMode="External"/><Relationship Id="rId21" Type="http://schemas.openxmlformats.org/officeDocument/2006/relationships/hyperlink" Target="https://www.eevblog.com/forum/beginners/snr-measurement-audio-amplifier/" TargetMode="External"/><Relationship Id="rId22" Type="http://schemas.openxmlformats.org/officeDocument/2006/relationships/hyperlink" Target="https://www.eevblog.com/forum/projects/how-to-measure-signal-crosstalk-and-snr/" TargetMode="External"/><Relationship Id="rId23" Type="http://schemas.openxmlformats.org/officeDocument/2006/relationships/hyperlink" Target="https://www.diyaudio.com/community/threads/measuring-signal-to-noise-ratio.340909/" TargetMode="External"/><Relationship Id="rId24" Type="http://schemas.openxmlformats.org/officeDocument/2006/relationships/hyperlink" Target="https://resources.pcb.cadence.com/blog/2020-what-is-signal-to-noise-ratio-and-how-to-calculate-it" TargetMode="External"/><Relationship Id="rId25" Type="http://schemas.openxmlformats.org/officeDocument/2006/relationships/hyperlink" Target="https://blog.son-video.com/en/2021/03/what-is-the-signal-to-noise-ratio-can-we-improve-it-and-if-so-how/" TargetMode="External"/><Relationship Id="rId26" Type="http://schemas.openxmlformats.org/officeDocument/2006/relationships/hyperlink" Target="https://www.edaboard.com/threads/guitar-photodiode-amplifier-signal-to-noise-ratio.396736/page-2" TargetMode="External"/><Relationship Id="rId27" Type="http://schemas.openxmlformats.org/officeDocument/2006/relationships/hyperlink" Target="https://www.cloudynights.com/topic/878870-diy-how-to-measure-snr/" TargetMode="External"/><Relationship Id="rId28" Type="http://schemas.openxmlformats.org/officeDocument/2006/relationships/hyperlink" Target="https://www.diyaudio.com/community/threads/how-to-improve-snr-in-amplifier.340189/" TargetMode="External"/><Relationship Id="rId29" Type="http://schemas.openxmlformats.org/officeDocument/2006/relationships/hyperlink" Target="https://www.izotope.com/en/learn/signal-to-noise-ratio" TargetMode="External"/><Relationship Id="rId30" Type="http://schemas.openxmlformats.org/officeDocument/2006/relationships/hyperlink" Target="https://www.reddit.com/r/audiophile/comments/rw0fjk/how_do_you_measure_imaging_separation_and/" TargetMode="External"/><Relationship Id="rId31" Type="http://schemas.openxmlformats.org/officeDocument/2006/relationships/hyperlink" Target="https://audioxpress.com/article/your-can-diy-a-25w-otl-tube-amplifier" TargetMode="External"/><Relationship Id="rId32" Type="http://schemas.openxmlformats.org/officeDocument/2006/relationships/hyperlink" Target="https://www.diyaudio.com/community/threads/tube-signal-to-noise-ratio-dynamic-range.210429/" TargetMode="External"/><Relationship Id="rId33" Type="http://schemas.openxmlformats.org/officeDocument/2006/relationships/hyperlink" Target="https://www.youtube.com/watch?v=40NfDGoT29o" TargetMode="External"/><Relationship Id="rId34" Type="http://schemas.openxmlformats.org/officeDocument/2006/relationships/hyperlink" Target="https://www.audiosciencereview.com/forum/index.php?threads%2Fbest-measuring-tube-amp.35430%2Fpage-4" TargetMode="External"/><Relationship Id="rId35" Type="http://schemas.openxmlformats.org/officeDocument/2006/relationships/hyperlink" Target="https://www.reddit.com/r/Guitar/comments/soj84e/question_how_much_signal_to_noise_ratio_is/" TargetMode="External"/><Relationship Id="rId36" Type="http://schemas.openxmlformats.org/officeDocument/2006/relationships/hyperlink" Target="https://www.audiosciencereview.com/forum/index.php?threads%2Fbasic-system-for-measuring-snr-distortion.44196%2F" TargetMode="External"/><Relationship Id="rId37" Type="http://schemas.openxmlformats.org/officeDocument/2006/relationships/hyperlink" Target="https://www.youtube.com/watch?v=nokHMIDeVlM" TargetMode="External"/><Relationship Id="rId38" Type="http://schemas.openxmlformats.org/officeDocument/2006/relationships/hyperlink" Target="https://www.youtube.com/watch?v=S5oqL3dJ-G8" TargetMode="External"/><Relationship Id="rId39" Type="http://schemas.openxmlformats.org/officeDocument/2006/relationships/hyperlink" Target="https://resources.pcb.cadence.com/blog/2020-what-is-signal-to-noise-ratio-and-how-to-calculate-it" TargetMode="External"/><Relationship Id="rId40" Type="http://schemas.openxmlformats.org/officeDocument/2006/relationships/hyperlink" Target="https://www.audiosciencereview.com/forum/index.php?threads%2Fbasic-system-for-measuring-snr-distortion.44196%2F" TargetMode="External"/><Relationship Id="rId41" Type="http://schemas.openxmlformats.org/officeDocument/2006/relationships/hyperlink" Target="https://www.ti.com/lit/pdf/sloa068" TargetMode="External"/><Relationship Id="rId42" Type="http://schemas.openxmlformats.org/officeDocument/2006/relationships/hyperlink" Target="https://www.wasyresearch.com/tutorial-on-how-to-measure-rf-receiver-noise-a-practical-approach/" TargetMode="External"/><Relationship Id="rId43" Type="http://schemas.openxmlformats.org/officeDocument/2006/relationships/hyperlink" Target="https://knowledge.ni.com/KnowledgeArticleDetails?id=kA03q000000x35gCAA&amp;l=en-US" TargetMode="External"/><Relationship Id="rId44" Type="http://schemas.openxmlformats.org/officeDocument/2006/relationships/hyperlink" Target="https://www.eevblog.com/forum/beginners/snr-measurement-audio-amplifier/" TargetMode="External"/><Relationship Id="rId45" Type="http://schemas.openxmlformats.org/officeDocument/2006/relationships/hyperlink" Target="https://www.ni.com/en/support/documentation/supplemental/06/signal-generator-terminology-and-specifications.html" TargetMode="External"/><Relationship Id="rId46" Type="http://schemas.openxmlformats.org/officeDocument/2006/relationships/hyperlink" Target="https://scdn.rohde-schwarz.com/ur/pws/dl_downloads/dl_application/application_notes/1ef76/1EF76_0E.pdf" TargetMode="External"/><Relationship Id="rId47" Type="http://schemas.openxmlformats.org/officeDocument/2006/relationships/hyperlink" Target="https://perso.telecom-paristech.fr/gallion/documents/free_downloads_pdf/PG_revues/PG_R66.pdf" TargetMode="External"/><Relationship Id="rId48" Type="http://schemas.openxmlformats.org/officeDocument/2006/relationships/hyperlink" Target="https://www.mathworks.com/help/signal/ref/snr.html" TargetMode="External"/><Relationship Id="rId49" Type="http://schemas.openxmlformats.org/officeDocument/2006/relationships/hyperlink" Target="https://www.hollyland.com/blog/tips/signal-to-noise-ratio" TargetMode="External"/><Relationship Id="rId50" Type="http://schemas.openxmlformats.org/officeDocument/2006/relationships/hyperlink" Target="https://www3.advantest.com/documents/11348/03090b1f-144b-4847-aebe-52cc2a683580" TargetMode="External"/><Relationship Id="rId51" Type="http://schemas.openxmlformats.org/officeDocument/2006/relationships/hyperlink" Target="https://www.tek.com/en/documents/whitepaper/noise-figure-overview-noise-measurement-methods" TargetMode="External"/><Relationship Id="rId52" Type="http://schemas.openxmlformats.org/officeDocument/2006/relationships/hyperlink" Target="https://en.wikipedia.org/wiki/Signal-to-noise_ratio" TargetMode="External"/><Relationship Id="rId53" Type="http://schemas.openxmlformats.org/officeDocument/2006/relationships/hyperlink" Target="https://www.picotech.com/support/viewtopic.php?t=40041" TargetMode="External"/><Relationship Id="rId54" Type="http://schemas.openxmlformats.org/officeDocument/2006/relationships/hyperlink" Target="https://www.datatec.eu/de/en/wiki/signal-generation-signal-analysis" TargetMode="External"/><Relationship Id="rId55" Type="http://schemas.openxmlformats.org/officeDocument/2006/relationships/hyperlink" Target="https://www.ni.com/en/support/documentation/supplemental/21/making-accurate-strain-measurements-improving-snr-and-determining-optimal-excitation-levels.html" TargetMode="External"/><Relationship Id="rId56" Type="http://schemas.openxmlformats.org/officeDocument/2006/relationships/hyperlink" Target="http://www.oh3ac.fi/ni_basicspower.pdf" TargetMode="External"/><Relationship Id="rId57" Type="http://schemas.openxmlformats.org/officeDocument/2006/relationships/hyperlink" Target="https://www.edaboard.com/threads/how-to-measure-snr-using-spectrum-analyzer-dbc-or-db.395574/" TargetMode="External"/><Relationship Id="rId58" Type="http://schemas.openxmlformats.org/officeDocument/2006/relationships/hyperlink" Target="https://dl.cdn-anritsu.com/en-en/test-measurement/files/Application-Notes/Application-Note/ms269xa-2830a-017-ef1300.pdf" TargetMode="External"/><Relationship Id="rId59" Type="http://schemas.openxmlformats.org/officeDocument/2006/relationships/hyperlink" Target="https://resources.pcb.cadence.com/blog/2020-what-is-signal-to-noise-ratio-and-how-to-calculate-it" TargetMode="External"/><Relationship Id="rId60" Type="http://schemas.openxmlformats.org/officeDocument/2006/relationships/hyperlink" Target="https://pmc.ncbi.nlm.nih.gov/articles/PMC6153621/" TargetMode="External"/><Relationship Id="rId61" Type="http://schemas.openxmlformats.org/officeDocument/2006/relationships/hyperlink" Target="https://pmc.ncbi.nlm.nih.gov/articles/PMC3043554/" TargetMode="External"/><Relationship Id="rId62" Type="http://schemas.openxmlformats.org/officeDocument/2006/relationships/hyperlink" Target="https://mriquestions.com/signal-to-noise.html" TargetMode="External"/><Relationship Id="rId63" Type="http://schemas.openxmlformats.org/officeDocument/2006/relationships/hyperlink" Target="https://www.chromatographyonline.com/view/role-signal-noise-ratio-precision-and-accuracy" TargetMode="External"/><Relationship Id="rId64" Type="http://schemas.openxmlformats.org/officeDocument/2006/relationships/hyperlink" Target="https://en.wikipedia.org/wiki/Signal-to-noise_ratio" TargetMode="External"/><Relationship Id="rId65" Type="http://schemas.openxmlformats.org/officeDocument/2006/relationships/hyperlink" Target="https://www.ni.com/en/support/documentation/supplemental/21/making-accurate-strain-measurements-improving-snr-and-determining-optimal-excitation-levels.html" TargetMode="External"/><Relationship Id="rId66" Type="http://schemas.openxmlformats.org/officeDocument/2006/relationships/hyperlink" Target="https://www.sciencedirect.com/science/article/pii/S0924271622002787" TargetMode="External"/><Relationship Id="rId67" Type="http://schemas.openxmlformats.org/officeDocument/2006/relationships/hyperlink" Target="https://www.sciencedirect.com/science/article/abs/pii/S1386142524012277" TargetMode="External"/><Relationship Id="rId68" Type="http://schemas.openxmlformats.org/officeDocument/2006/relationships/hyperlink" Target="https://3roam.com/snr-db-to-ratio-calculator/" TargetMode="External"/><Relationship Id="rId69" Type="http://schemas.openxmlformats.org/officeDocument/2006/relationships/hyperlink" Target="https://testbook.com/question-answer/signal-to-noise-ratio-snr-in-db-is-equal-tonbsp--5ffe8799e75b58e092bab79e" TargetMode="External"/><Relationship Id="rId70" Type="http://schemas.openxmlformats.org/officeDocument/2006/relationships/hyperlink" Target="https://en.wikipedia.org/wiki/Signal-to-noise_ratio" TargetMode="External"/><Relationship Id="rId71" Type="http://schemas.openxmlformats.org/officeDocument/2006/relationships/hyperlink" Target="https://hamradiocalculator.com/snr-calculator.html" TargetMode="External"/><Relationship Id="rId72" Type="http://schemas.openxmlformats.org/officeDocument/2006/relationships/hyperlink" Target="https://awjunaid.com/electronics/converting-between-voltage-levels-and-decibel-db-levels/" TargetMode="External"/><Relationship Id="rId73" Type="http://schemas.openxmlformats.org/officeDocument/2006/relationships/hyperlink" Target="https://www.geeksforgeeks.org/physics/signal-to-noise-ratio-formula/" TargetMode="External"/><Relationship Id="rId74" Type="http://schemas.openxmlformats.org/officeDocument/2006/relationships/hyperlink" Target="https://resources.pcb.cadence.com/blog/2020-what-is-signal-to-noise-ratio-and-how-to-calculate-it" TargetMode="External"/><Relationship Id="rId75" Type="http://schemas.openxmlformats.org/officeDocument/2006/relationships/hyperlink" Target="https://www.arylic.com/blogs/news/what-is-signal-to-noise-ratio-and-how-it-work" TargetMode="External"/><Relationship Id="rId76" Type="http://schemas.openxmlformats.org/officeDocument/2006/relationships/hyperlink" Target="https://www.radartutorial.eu/18.explanations/ex09.en.html" TargetMode="External"/><Relationship Id="rId77" Type="http://schemas.openxmlformats.org/officeDocument/2006/relationships/hyperlink" Target="https://resources.pcb.cadence.com/blog/2020-what-is-signal-to-noise-ratio-and-how-to-calculate-it" TargetMode="External"/><Relationship Id="rId78" Type="http://schemas.openxmlformats.org/officeDocument/2006/relationships/hyperlink" Target="https://en.wikipedia.org/wiki/Signal-to-noise_ratio" TargetMode="External"/><Relationship Id="rId79" Type="http://schemas.openxmlformats.org/officeDocument/2006/relationships/hyperlink" Target="https://3roam.com/snr-db-to-ratio-calculator/" TargetMode="External"/><Relationship Id="rId80" Type="http://schemas.openxmlformats.org/officeDocument/2006/relationships/hyperlink" Target="https://www.youtube.com/watch?v=2zeYEx4eTdc" TargetMode="External"/><Relationship Id="rId81" Type="http://schemas.openxmlformats.org/officeDocument/2006/relationships/hyperlink" Target="https://www.reddit.com/r/learnmath/comments/13s0prs/how_can_i_reverse_some_types_of_calculations/" TargetMode="External"/><Relationship Id="rId82" Type="http://schemas.openxmlformats.org/officeDocument/2006/relationships/hyperlink" Target="https://www.extendoffice.com/documents/excel/4934-excel-reverse-find.html" TargetMode="External"/><Relationship Id="rId83" Type="http://schemas.openxmlformats.org/officeDocument/2006/relationships/hyperlink" Target="https://www.youtube.com/watch?v=1cvQhfZGF7Q" TargetMode="External"/><Relationship Id="rId84" Type="http://schemas.openxmlformats.org/officeDocument/2006/relationships/hyperlink" Target="https://stackoverflow.com/questions/20877174/a-misinterpretation-of-the-reversed-function" TargetMode="External"/><Relationship Id="rId85" Type="http://schemas.openxmlformats.org/officeDocument/2006/relationships/hyperlink" Target="https://sumproduct.com/thought/achieving-the-impossible-reversing-text/" TargetMode="External"/><Relationship Id="rId86" Type="http://schemas.openxmlformats.org/officeDocument/2006/relationships/hyperlink" Target="https://help.salesforce.com/s/articleView?id=platform.customize_functions_reverse.htm&amp;language=en_US&amp;type=5" TargetMode="External"/><Relationship Id="rId87" Type="http://schemas.openxmlformats.org/officeDocument/2006/relationships/numbering" Target="numbering.xml"/><Relationship Id="rId88" Type="http://schemas.openxmlformats.org/officeDocument/2006/relationships/fontTable" Target="fontTable.xml"/><Relationship Id="rId89" Type="http://schemas.openxmlformats.org/officeDocument/2006/relationships/settings" Target="settings.xml"/><Relationship Id="rId90"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3</TotalTime>
  <Application>LibreOffice/25.2.5.2$Windows_X86_64 LibreOffice_project/03d19516eb2e1dd5d4ccd751a0d6f35f35e08022</Application>
  <AppVersion>15.0000</AppVersion>
  <Pages>11</Pages>
  <Words>1805</Words>
  <Characters>15127</Characters>
  <CharactersWithSpaces>16742</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2025-09-25T07:16:31Z</dcterms:created>
  <dc:creator>html-to-docx</dc:creator>
  <dc:description/>
  <cp:keywords>html-to-docx</cp:keywords>
  <dc:language>fr-FR</dc:language>
  <cp:lastModifiedBy/>
  <dcterms:modified xsi:type="dcterms:W3CDTF">2025-09-25T19:44:19Z</dcterms:modified>
  <cp:revision>2</cp:revision>
  <dc:subject/>
  <dc:title/>
</cp:coreProperties>
</file>